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63080" w14:textId="77777777" w:rsidR="006474B8" w:rsidRPr="00CA2558" w:rsidRDefault="006474B8" w:rsidP="006474B8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noProof/>
          <w:sz w:val="36"/>
          <w:szCs w:val="36"/>
          <w:lang w:eastAsia="hr-HR"/>
        </w:rPr>
      </w:pPr>
    </w:p>
    <w:p w14:paraId="70FF5E69" w14:textId="77777777" w:rsidR="006474B8" w:rsidRPr="00CA2558" w:rsidRDefault="006474B8" w:rsidP="006474B8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noProof/>
          <w:sz w:val="36"/>
          <w:szCs w:val="36"/>
          <w:lang w:eastAsia="hr-HR"/>
        </w:rPr>
      </w:pPr>
    </w:p>
    <w:p w14:paraId="0FD5E008" w14:textId="77777777" w:rsidR="006474B8" w:rsidRPr="00CA2558" w:rsidRDefault="006474B8" w:rsidP="006474B8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noProof/>
          <w:sz w:val="36"/>
          <w:szCs w:val="36"/>
          <w:lang w:eastAsia="hr-HR"/>
        </w:rPr>
      </w:pPr>
    </w:p>
    <w:p w14:paraId="1B003D18" w14:textId="77777777" w:rsidR="006474B8" w:rsidRPr="00CA2558" w:rsidRDefault="006474B8" w:rsidP="006474B8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noProof/>
          <w:sz w:val="36"/>
          <w:szCs w:val="36"/>
          <w:lang w:eastAsia="hr-HR"/>
        </w:rPr>
      </w:pPr>
    </w:p>
    <w:p w14:paraId="73347F4F" w14:textId="77777777" w:rsidR="006474B8" w:rsidRPr="00CA2558" w:rsidRDefault="006474B8" w:rsidP="006474B8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noProof/>
          <w:sz w:val="36"/>
          <w:szCs w:val="36"/>
          <w:lang w:eastAsia="hr-HR"/>
        </w:rPr>
      </w:pPr>
    </w:p>
    <w:p w14:paraId="4004DF61" w14:textId="77777777" w:rsidR="006474B8" w:rsidRPr="00CA2558" w:rsidRDefault="006474B8" w:rsidP="006474B8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noProof/>
          <w:sz w:val="36"/>
          <w:szCs w:val="36"/>
          <w:lang w:eastAsia="hr-HR"/>
        </w:rPr>
      </w:pPr>
    </w:p>
    <w:p w14:paraId="15FA5273" w14:textId="77777777" w:rsidR="006474B8" w:rsidRPr="00CA2558" w:rsidRDefault="006474B8" w:rsidP="006474B8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noProof/>
          <w:sz w:val="36"/>
          <w:szCs w:val="36"/>
          <w:lang w:eastAsia="hr-HR"/>
        </w:rPr>
      </w:pPr>
    </w:p>
    <w:p w14:paraId="3F39C0D2" w14:textId="77777777" w:rsidR="006474B8" w:rsidRPr="00CA2558" w:rsidRDefault="006474B8" w:rsidP="006474B8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noProof/>
          <w:sz w:val="36"/>
          <w:szCs w:val="36"/>
          <w:lang w:eastAsia="hr-HR"/>
        </w:rPr>
      </w:pPr>
    </w:p>
    <w:p w14:paraId="25A7173A" w14:textId="77777777" w:rsidR="006474B8" w:rsidRPr="00CA2558" w:rsidRDefault="006474B8" w:rsidP="006474B8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noProof/>
          <w:sz w:val="36"/>
          <w:szCs w:val="36"/>
          <w:lang w:eastAsia="hr-HR"/>
        </w:rPr>
      </w:pPr>
    </w:p>
    <w:p w14:paraId="1632C4DE" w14:textId="77777777" w:rsidR="006474B8" w:rsidRPr="00CA2558" w:rsidRDefault="006474B8" w:rsidP="006474B8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noProof/>
          <w:sz w:val="36"/>
          <w:szCs w:val="36"/>
          <w:lang w:eastAsia="hr-HR"/>
        </w:rPr>
      </w:pPr>
    </w:p>
    <w:p w14:paraId="34B7465A" w14:textId="77777777" w:rsidR="006474B8" w:rsidRPr="00CA2558" w:rsidRDefault="006474B8" w:rsidP="006474B8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noProof/>
          <w:sz w:val="36"/>
          <w:szCs w:val="36"/>
          <w:lang w:eastAsia="hr-HR"/>
        </w:rPr>
      </w:pPr>
    </w:p>
    <w:p w14:paraId="7612AC08" w14:textId="77777777" w:rsidR="006474B8" w:rsidRPr="00CA2558" w:rsidRDefault="006474B8" w:rsidP="006474B8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noProof/>
          <w:sz w:val="36"/>
          <w:szCs w:val="36"/>
          <w:lang w:eastAsia="hr-HR"/>
        </w:rPr>
      </w:pPr>
      <w:r w:rsidRPr="00CA2558">
        <w:rPr>
          <w:rFonts w:ascii="Calibri" w:eastAsia="Times New Roman" w:hAnsi="Calibri" w:cs="Times New Roman"/>
          <w:b/>
          <w:noProof/>
          <w:sz w:val="36"/>
          <w:szCs w:val="36"/>
          <w:lang w:eastAsia="hr-HR"/>
        </w:rPr>
        <w:t>Bilješke uz financijske izvještaje</w:t>
      </w:r>
    </w:p>
    <w:p w14:paraId="455E97BB" w14:textId="77777777" w:rsidR="006474B8" w:rsidRPr="00CA2558" w:rsidRDefault="006474B8" w:rsidP="006474B8">
      <w:pPr>
        <w:keepNext/>
        <w:spacing w:after="0" w:line="240" w:lineRule="auto"/>
        <w:jc w:val="center"/>
        <w:outlineLvl w:val="6"/>
        <w:rPr>
          <w:rFonts w:ascii="Calibri" w:eastAsia="Times New Roman" w:hAnsi="Calibri" w:cs="Times New Roman"/>
          <w:b/>
          <w:noProof/>
          <w:sz w:val="36"/>
          <w:szCs w:val="36"/>
          <w:lang w:eastAsia="hr-HR"/>
        </w:rPr>
      </w:pPr>
      <w:r w:rsidRPr="00CA2558">
        <w:rPr>
          <w:rFonts w:ascii="Calibri" w:eastAsia="Times New Roman" w:hAnsi="Calibri" w:cs="Times New Roman"/>
          <w:b/>
          <w:noProof/>
          <w:sz w:val="36"/>
          <w:szCs w:val="36"/>
          <w:lang w:eastAsia="hr-HR"/>
        </w:rPr>
        <w:t>Javne u</w:t>
      </w:r>
      <w:r w:rsidR="009F78BD" w:rsidRPr="00CA2558">
        <w:rPr>
          <w:rFonts w:ascii="Calibri" w:eastAsia="Times New Roman" w:hAnsi="Calibri" w:cs="Times New Roman"/>
          <w:b/>
          <w:noProof/>
          <w:sz w:val="36"/>
          <w:szCs w:val="36"/>
          <w:lang w:eastAsia="hr-HR"/>
        </w:rPr>
        <w:t>stanove „Nacionalni park Plitvič</w:t>
      </w:r>
      <w:r w:rsidRPr="00CA2558">
        <w:rPr>
          <w:rFonts w:ascii="Calibri" w:eastAsia="Times New Roman" w:hAnsi="Calibri" w:cs="Times New Roman"/>
          <w:b/>
          <w:noProof/>
          <w:sz w:val="36"/>
          <w:szCs w:val="36"/>
          <w:lang w:eastAsia="hr-HR"/>
        </w:rPr>
        <w:t>ka jezera“</w:t>
      </w:r>
    </w:p>
    <w:p w14:paraId="58EFBF44" w14:textId="77777777" w:rsidR="006474B8" w:rsidRPr="00CA2558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36"/>
          <w:szCs w:val="36"/>
          <w:lang w:eastAsia="hr-HR"/>
        </w:rPr>
      </w:pPr>
    </w:p>
    <w:p w14:paraId="008987D9" w14:textId="77777777" w:rsidR="006474B8" w:rsidRPr="00CA2558" w:rsidRDefault="006474B8" w:rsidP="006474B8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noProof/>
          <w:sz w:val="36"/>
          <w:szCs w:val="36"/>
          <w:lang w:eastAsia="hr-HR"/>
        </w:rPr>
      </w:pPr>
      <w:r w:rsidRPr="00CA2558">
        <w:rPr>
          <w:rFonts w:ascii="Calibri" w:eastAsia="Times New Roman" w:hAnsi="Calibri" w:cs="Times New Roman"/>
          <w:b/>
          <w:noProof/>
          <w:sz w:val="36"/>
          <w:szCs w:val="36"/>
          <w:lang w:eastAsia="hr-HR"/>
        </w:rPr>
        <w:t>za razdoblje od 01. siječnja – 31. prosinca 20</w:t>
      </w:r>
      <w:r w:rsidR="007A71C2" w:rsidRPr="00CA2558">
        <w:rPr>
          <w:rFonts w:ascii="Calibri" w:eastAsia="Times New Roman" w:hAnsi="Calibri" w:cs="Times New Roman"/>
          <w:b/>
          <w:noProof/>
          <w:sz w:val="36"/>
          <w:szCs w:val="36"/>
          <w:lang w:eastAsia="hr-HR"/>
        </w:rPr>
        <w:t>2</w:t>
      </w:r>
      <w:r w:rsidR="00CF36FB" w:rsidRPr="00CA2558">
        <w:rPr>
          <w:rFonts w:ascii="Calibri" w:eastAsia="Times New Roman" w:hAnsi="Calibri" w:cs="Times New Roman"/>
          <w:b/>
          <w:noProof/>
          <w:sz w:val="36"/>
          <w:szCs w:val="36"/>
          <w:lang w:eastAsia="hr-HR"/>
        </w:rPr>
        <w:t>1</w:t>
      </w:r>
      <w:r w:rsidRPr="00CA2558">
        <w:rPr>
          <w:rFonts w:ascii="Calibri" w:eastAsia="Times New Roman" w:hAnsi="Calibri" w:cs="Times New Roman"/>
          <w:b/>
          <w:noProof/>
          <w:sz w:val="36"/>
          <w:szCs w:val="36"/>
          <w:lang w:eastAsia="hr-HR"/>
        </w:rPr>
        <w:t>. godine</w:t>
      </w:r>
    </w:p>
    <w:p w14:paraId="372D31C7" w14:textId="77777777" w:rsidR="006474B8" w:rsidRPr="00CA2558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noProof/>
          <w:szCs w:val="20"/>
          <w:lang w:eastAsia="hr-HR"/>
        </w:rPr>
      </w:pPr>
    </w:p>
    <w:p w14:paraId="5BDB5DA2" w14:textId="77777777" w:rsidR="006474B8" w:rsidRPr="00CA2558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09A3F9F4" w14:textId="77777777" w:rsidR="006474B8" w:rsidRPr="00CA2558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72B8C0E8" w14:textId="77777777" w:rsidR="006474B8" w:rsidRPr="00CA2558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34CD781F" w14:textId="77777777" w:rsidR="006474B8" w:rsidRPr="00CA2558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49861035" w14:textId="77777777" w:rsidR="006474B8" w:rsidRPr="00CA2558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37289E04" w14:textId="77777777" w:rsidR="006474B8" w:rsidRPr="00CA2558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2C42D459" w14:textId="77777777" w:rsidR="006474B8" w:rsidRPr="00CA2558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1AD92C75" w14:textId="77777777" w:rsidR="006474B8" w:rsidRPr="00CA2558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188B3AFB" w14:textId="77777777" w:rsidR="006474B8" w:rsidRPr="00CA2558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306264AF" w14:textId="77777777" w:rsidR="006474B8" w:rsidRPr="00CA2558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49BD5B93" w14:textId="77777777" w:rsidR="006474B8" w:rsidRPr="00CA2558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006EF39E" w14:textId="77777777" w:rsidR="006474B8" w:rsidRPr="00CA2558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3B84A660" w14:textId="77777777" w:rsidR="006474B8" w:rsidRPr="00CA2558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6AEF90A2" w14:textId="77777777" w:rsidR="006474B8" w:rsidRPr="00CA2558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038C8167" w14:textId="77777777" w:rsidR="006474B8" w:rsidRPr="00CA2558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404D0B48" w14:textId="77777777" w:rsidR="006474B8" w:rsidRPr="00CA2558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66B6B234" w14:textId="77777777" w:rsidR="006474B8" w:rsidRPr="00CA2558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09DF680F" w14:textId="77777777" w:rsidR="006474B8" w:rsidRPr="00CA2558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5AA7C1E4" w14:textId="77777777" w:rsidR="006474B8" w:rsidRPr="00CA2558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70C63BBD" w14:textId="77777777" w:rsidR="006474B8" w:rsidRPr="00CA2558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7FEEC1C9" w14:textId="77777777" w:rsidR="006474B8" w:rsidRPr="00CA2558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058D2D3D" w14:textId="77777777" w:rsidR="006474B8" w:rsidRPr="00CA2558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  <w:r w:rsidRPr="00CA2558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Plitvička Jezera, siječanj 20</w:t>
      </w:r>
      <w:r w:rsidR="007A71C2" w:rsidRPr="00CA2558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2</w:t>
      </w:r>
      <w:r w:rsidR="00CF36FB" w:rsidRPr="00CA2558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1</w:t>
      </w:r>
      <w:r w:rsidRPr="00CA2558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.</w:t>
      </w:r>
    </w:p>
    <w:p w14:paraId="140D4252" w14:textId="77777777" w:rsidR="006474B8" w:rsidRPr="00CA2558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5BB6105D" w14:textId="77777777" w:rsidR="006474B8" w:rsidRPr="00CA2558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729EB20C" w14:textId="77777777" w:rsidR="006474B8" w:rsidRPr="00CA2558" w:rsidRDefault="006474B8" w:rsidP="006474B8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14:paraId="4D2176A3" w14:textId="77777777" w:rsidR="006474B8" w:rsidRPr="00CA2558" w:rsidRDefault="006474B8" w:rsidP="006474B8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14:paraId="17D123DC" w14:textId="77777777" w:rsidR="006474B8" w:rsidRPr="00CA2558" w:rsidRDefault="006474B8" w:rsidP="006474B8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 w:rsidRPr="00CA2558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U V O D</w:t>
      </w:r>
    </w:p>
    <w:p w14:paraId="4D595DD4" w14:textId="77777777" w:rsidR="006474B8" w:rsidRPr="00CA2558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78715C9D" w14:textId="77777777" w:rsidR="006474B8" w:rsidRPr="00CA2558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"/>
          <w:sz w:val="24"/>
          <w:szCs w:val="24"/>
          <w:lang w:eastAsia="hr-HR"/>
        </w:rPr>
        <w:t xml:space="preserve">Javna ustanova Nacionalni park Plitvička jezera, matični broj 3310850, OIB 91109303119, registrirana je u Trgovačkom sudu Rijeka, broj 080101059, broj RKP-a: 22218; Razina 11 proračunski korisnik državnog proračuna i glava unutar nadležnog ministarstva; 077: MINISTARSTVO ZAŠTITE OKOLIŠA I PRIRODE; Šifra Županije 455 – LIČKO-SENJSKA, oznaka djelatnosti: 9104, predmet poslovanja - djelatnosti: </w:t>
      </w:r>
    </w:p>
    <w:p w14:paraId="2FFAE1A1" w14:textId="77777777" w:rsidR="006474B8" w:rsidRPr="00CA2558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</w:p>
    <w:p w14:paraId="46AEBB39" w14:textId="77777777" w:rsidR="006474B8" w:rsidRPr="00CA2558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"/>
          <w:sz w:val="24"/>
          <w:szCs w:val="24"/>
          <w:lang w:eastAsia="hr-HR"/>
        </w:rPr>
        <w:t>-zaštita, održavanje i promicanje nacionalnog parka u cilju zaštite i očuvanja izvornosti prirode, osiguravanja neometanog odvijanja prirodnih procesa  i održivog korištenja prirodnih dobara, nadziranje provođenja uvjeta i mjera zaštite prirode na području kojim upravljaju te sudjelovanje u prikupljanju podataka u svrhu praćenja stanja očuvanosti prirode (monitoring)</w:t>
      </w:r>
    </w:p>
    <w:p w14:paraId="38515C77" w14:textId="77777777" w:rsidR="006474B8" w:rsidRPr="00CA2558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"/>
          <w:sz w:val="24"/>
          <w:szCs w:val="24"/>
          <w:lang w:eastAsia="hr-HR"/>
        </w:rPr>
        <w:t>-prihvat, informiranje, vođenje i prijevoz posjetitelja vlastitim prijevoznim sredstvima</w:t>
      </w:r>
    </w:p>
    <w:p w14:paraId="24550425" w14:textId="77777777" w:rsidR="006474B8" w:rsidRPr="00CA2558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"/>
          <w:sz w:val="24"/>
          <w:szCs w:val="24"/>
          <w:lang w:eastAsia="hr-HR"/>
        </w:rPr>
        <w:t>-ugostiteljsko-turističke djelatnosti</w:t>
      </w:r>
    </w:p>
    <w:p w14:paraId="6C8CBAC8" w14:textId="77777777" w:rsidR="006474B8" w:rsidRPr="00CA2558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"/>
          <w:sz w:val="24"/>
          <w:szCs w:val="24"/>
          <w:lang w:eastAsia="hr-HR"/>
        </w:rPr>
        <w:t xml:space="preserve">-mjenjački poslovi u skladu sa Zakonom o deviznom poslovanju („Narodne novine“, broj 96/03, 140/05, 132/06, 150/08, 133/09, 145/10 i 76/13)                                         </w:t>
      </w:r>
    </w:p>
    <w:p w14:paraId="6DE68576" w14:textId="77777777" w:rsidR="006474B8" w:rsidRPr="00CA2558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"/>
          <w:sz w:val="24"/>
          <w:szCs w:val="24"/>
          <w:lang w:eastAsia="hr-HR"/>
        </w:rPr>
        <w:t>-proizvodnja, prerada i pripremanje mesa, mlijeka, kruha i peciva</w:t>
      </w:r>
    </w:p>
    <w:p w14:paraId="3F9AF4FB" w14:textId="77777777" w:rsidR="006474B8" w:rsidRPr="00CA2558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"/>
          <w:sz w:val="24"/>
          <w:szCs w:val="24"/>
          <w:lang w:eastAsia="hr-HR"/>
        </w:rPr>
        <w:t>-trgovina na malo suvenirima, rukotvorinama, religijskim predmetima i prehrambenim i neprehrambenim proizvodima sukladno posebnim propisima</w:t>
      </w:r>
    </w:p>
    <w:p w14:paraId="36B5176D" w14:textId="77777777" w:rsidR="006474B8" w:rsidRPr="00CA2558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"/>
          <w:sz w:val="24"/>
          <w:szCs w:val="24"/>
          <w:lang w:eastAsia="hr-HR"/>
        </w:rPr>
        <w:t>-trgovina na veliko i malo u okviru svoje djelatnosti</w:t>
      </w:r>
    </w:p>
    <w:p w14:paraId="5C508D0F" w14:textId="77777777" w:rsidR="006474B8" w:rsidRPr="00CA2558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"/>
          <w:sz w:val="24"/>
          <w:szCs w:val="24"/>
          <w:lang w:eastAsia="hr-HR"/>
        </w:rPr>
        <w:t>-prijevoz robe i osoblja za vlastite potrebe unutar nacionalnog parka</w:t>
      </w:r>
    </w:p>
    <w:p w14:paraId="194057D6" w14:textId="77777777" w:rsidR="006474B8" w:rsidRPr="00CA2558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"/>
          <w:sz w:val="24"/>
          <w:szCs w:val="24"/>
          <w:lang w:eastAsia="hr-HR"/>
        </w:rPr>
        <w:t>-poticanje izrade proizvoda autohtone kulture (etnološko blago), sakupljanje i arheološkog ili kulturnog blaga i sl., u skladu s posebnim propisima</w:t>
      </w:r>
    </w:p>
    <w:p w14:paraId="547668FC" w14:textId="77777777" w:rsidR="006474B8" w:rsidRPr="00CA2558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"/>
          <w:sz w:val="24"/>
          <w:szCs w:val="24"/>
          <w:lang w:eastAsia="hr-HR"/>
        </w:rPr>
        <w:t>-poticanje razvoja tradicionalne ugostiteljske ponude (seoski turizam), u skladu s posebnim zakonima</w:t>
      </w:r>
    </w:p>
    <w:p w14:paraId="5DA666E2" w14:textId="77777777" w:rsidR="006474B8" w:rsidRPr="00CA2558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"/>
          <w:sz w:val="24"/>
          <w:szCs w:val="24"/>
          <w:lang w:eastAsia="hr-HR"/>
        </w:rPr>
        <w:t>-izdavačka djelatnost</w:t>
      </w:r>
    </w:p>
    <w:p w14:paraId="53C5D60D" w14:textId="77777777" w:rsidR="006474B8" w:rsidRPr="00CA2558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"/>
          <w:sz w:val="24"/>
          <w:szCs w:val="24"/>
          <w:lang w:eastAsia="hr-HR"/>
        </w:rPr>
        <w:t>-djelatnost upravljanja i gospodarskog korite</w:t>
      </w:r>
    </w:p>
    <w:p w14:paraId="67B1846A" w14:textId="77777777" w:rsidR="006474B8" w:rsidRPr="00CA2558" w:rsidRDefault="006474B8" w:rsidP="006474B8">
      <w:pPr>
        <w:spacing w:after="0" w:line="276" w:lineRule="auto"/>
        <w:jc w:val="both"/>
        <w:rPr>
          <w:rFonts w:ascii="Calibri" w:eastAsia="Arial Unicode MS" w:hAnsi="Calibri" w:cs="Arial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"/>
          <w:sz w:val="24"/>
          <w:szCs w:val="24"/>
          <w:lang w:eastAsia="hr-HR"/>
        </w:rPr>
        <w:t>-djelatnost upravljanja i gospodarskog korištenja žičare</w:t>
      </w:r>
    </w:p>
    <w:p w14:paraId="2031D297" w14:textId="77777777" w:rsidR="006474B8" w:rsidRPr="00CA2558" w:rsidRDefault="006474B8" w:rsidP="006474B8">
      <w:pPr>
        <w:spacing w:after="0" w:line="276" w:lineRule="auto"/>
        <w:jc w:val="both"/>
        <w:rPr>
          <w:rFonts w:ascii="Calibri" w:eastAsia="Arial Unicode MS" w:hAnsi="Calibri" w:cs="Arial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"/>
          <w:sz w:val="24"/>
          <w:szCs w:val="24"/>
          <w:lang w:eastAsia="hr-HR"/>
        </w:rPr>
        <w:t>-upravljanje zgradama</w:t>
      </w:r>
    </w:p>
    <w:p w14:paraId="3268BCE7" w14:textId="77777777" w:rsidR="006474B8" w:rsidRPr="00CA2558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"/>
          <w:sz w:val="24"/>
          <w:szCs w:val="24"/>
          <w:lang w:eastAsia="hr-HR"/>
        </w:rPr>
        <w:t>-djelatnost promidžbe (reklama i propaganda) i istraživanje tržišta</w:t>
      </w:r>
    </w:p>
    <w:p w14:paraId="7723BFC8" w14:textId="77777777" w:rsidR="006474B8" w:rsidRPr="00CA2558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"/>
          <w:sz w:val="24"/>
          <w:szCs w:val="24"/>
          <w:lang w:eastAsia="hr-HR"/>
        </w:rPr>
        <w:t>-taksi služba</w:t>
      </w:r>
    </w:p>
    <w:p w14:paraId="31816201" w14:textId="77777777" w:rsidR="006474B8" w:rsidRPr="00CA2558" w:rsidRDefault="006474B8" w:rsidP="006474B8">
      <w:pPr>
        <w:spacing w:after="0" w:line="276" w:lineRule="auto"/>
        <w:rPr>
          <w:rFonts w:ascii="Calibri" w:eastAsia="Arial Unicode MS" w:hAnsi="Calibri" w:cs="Arial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"/>
          <w:sz w:val="24"/>
          <w:szCs w:val="24"/>
          <w:lang w:eastAsia="hr-HR"/>
        </w:rPr>
        <w:t xml:space="preserve">-djelatnost profesionalne vatrogasne postrojbe u gospodarstvu </w:t>
      </w:r>
    </w:p>
    <w:p w14:paraId="4B998E10" w14:textId="77777777" w:rsidR="006474B8" w:rsidRPr="00CA255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14:paraId="43371DC5" w14:textId="77777777" w:rsidR="006474B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14:paraId="408969C5" w14:textId="77777777" w:rsidR="00F45ECB" w:rsidRDefault="00F45ECB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14:paraId="372630EC" w14:textId="77777777" w:rsidR="00F45ECB" w:rsidRPr="00CA2558" w:rsidRDefault="00F45ECB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14:paraId="347DD560" w14:textId="77777777" w:rsidR="006474B8" w:rsidRPr="00CA255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14:paraId="5A6F904D" w14:textId="77777777" w:rsidR="00AA6D71" w:rsidRPr="00CA2558" w:rsidRDefault="00AA6D71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14:paraId="04FFBE4E" w14:textId="77777777" w:rsidR="006474B8" w:rsidRPr="00CA2558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14:paraId="62347221" w14:textId="77777777" w:rsidR="006474B8" w:rsidRPr="00CA2558" w:rsidRDefault="006474B8" w:rsidP="006474B8">
      <w:pPr>
        <w:tabs>
          <w:tab w:val="left" w:pos="0"/>
          <w:tab w:val="left" w:pos="142"/>
          <w:tab w:val="left" w:pos="284"/>
        </w:tabs>
        <w:spacing w:after="0" w:line="240" w:lineRule="auto"/>
        <w:ind w:firstLine="567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  <w:lastRenderedPageBreak/>
        <w:t>ORGANIZACIJSKA STRUKTURA</w:t>
      </w:r>
    </w:p>
    <w:p w14:paraId="110B33E2" w14:textId="77777777" w:rsidR="006474B8" w:rsidRPr="00CA2558" w:rsidRDefault="006474B8" w:rsidP="006474B8">
      <w:pPr>
        <w:tabs>
          <w:tab w:val="left" w:pos="142"/>
          <w:tab w:val="left" w:pos="284"/>
          <w:tab w:val="left" w:pos="480"/>
          <w:tab w:val="num" w:pos="3960"/>
          <w:tab w:val="left" w:pos="10440"/>
        </w:tabs>
        <w:spacing w:after="0" w:line="240" w:lineRule="auto"/>
        <w:ind w:right="39"/>
        <w:jc w:val="both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</w:p>
    <w:p w14:paraId="75D21B0C" w14:textId="77777777" w:rsidR="006474B8" w:rsidRPr="00CA2558" w:rsidRDefault="006474B8" w:rsidP="0035000A">
      <w:pPr>
        <w:tabs>
          <w:tab w:val="left" w:pos="0"/>
          <w:tab w:val="left" w:pos="142"/>
          <w:tab w:val="left" w:pos="284"/>
          <w:tab w:val="left" w:pos="10680"/>
        </w:tabs>
        <w:spacing w:after="0" w:line="240" w:lineRule="auto"/>
        <w:ind w:firstLine="567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sz w:val="24"/>
          <w:szCs w:val="24"/>
          <w:lang w:eastAsia="hr-HR"/>
        </w:rPr>
        <w:t xml:space="preserve">Javna ustanova Nacionalni park Plitvička jezera knjigovodstvo vodi kao proračunski korisnik, zalihe vodi po srednjoj vrijednosti. Ne </w:t>
      </w:r>
      <w:r w:rsidR="00856DF9" w:rsidRPr="00CA2558">
        <w:rPr>
          <w:rFonts w:ascii="Calibri" w:eastAsia="Arial Unicode MS" w:hAnsi="Calibri" w:cs="Arial Unicode MS"/>
          <w:sz w:val="24"/>
          <w:szCs w:val="24"/>
          <w:lang w:eastAsia="hr-HR"/>
        </w:rPr>
        <w:t>nalazi se u riznici i posluje s</w:t>
      </w:r>
      <w:r w:rsidRPr="00CA2558">
        <w:rPr>
          <w:rFonts w:ascii="Calibri" w:eastAsia="Arial Unicode MS" w:hAnsi="Calibri" w:cs="Arial Unicode MS"/>
          <w:sz w:val="24"/>
          <w:szCs w:val="24"/>
          <w:lang w:eastAsia="hr-HR"/>
        </w:rPr>
        <w:t xml:space="preserve"> vlastitim sredstvima, posluje pozitivno i obveznik je poreza na dobit i poreza na dodanu vrijednost. </w:t>
      </w:r>
    </w:p>
    <w:p w14:paraId="1864932C" w14:textId="77777777" w:rsidR="006474B8" w:rsidRPr="00CA2558" w:rsidRDefault="006474B8" w:rsidP="0035000A">
      <w:pPr>
        <w:tabs>
          <w:tab w:val="left" w:pos="0"/>
        </w:tabs>
        <w:spacing w:after="0" w:line="240" w:lineRule="auto"/>
        <w:ind w:firstLine="284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</w:p>
    <w:p w14:paraId="656EC38B" w14:textId="77777777" w:rsidR="006474B8" w:rsidRPr="00CA2558" w:rsidRDefault="006474B8" w:rsidP="0035000A">
      <w:pPr>
        <w:tabs>
          <w:tab w:val="left" w:pos="0"/>
          <w:tab w:val="left" w:pos="142"/>
          <w:tab w:val="left" w:pos="284"/>
          <w:tab w:val="left" w:pos="10680"/>
        </w:tabs>
        <w:spacing w:after="0" w:line="240" w:lineRule="auto"/>
        <w:ind w:firstLine="567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sz w:val="24"/>
          <w:szCs w:val="24"/>
          <w:lang w:eastAsia="hr-HR"/>
        </w:rPr>
        <w:t xml:space="preserve">Javna ustanova Nacionalni park Plitvička jezera ustrojava se kao jedinstvena cjelina čije je djelovanje, u cilju postizanja što boljih rezultata u upravljanju Nacionalnim parkom  organizirano kroz niže navedene i međusobno povezane službe i podružnice: </w:t>
      </w:r>
    </w:p>
    <w:p w14:paraId="65508D0D" w14:textId="77777777" w:rsidR="006474B8" w:rsidRPr="00CA2558" w:rsidRDefault="006474B8" w:rsidP="006474B8">
      <w:pPr>
        <w:tabs>
          <w:tab w:val="left" w:pos="0"/>
          <w:tab w:val="left" w:pos="142"/>
          <w:tab w:val="left" w:pos="284"/>
          <w:tab w:val="left" w:pos="10680"/>
        </w:tabs>
        <w:spacing w:after="0" w:line="240" w:lineRule="auto"/>
        <w:ind w:firstLine="567"/>
        <w:rPr>
          <w:rFonts w:ascii="Calibri" w:eastAsia="Arial Unicode MS" w:hAnsi="Calibri" w:cs="Arial Unicode MS"/>
          <w:sz w:val="24"/>
          <w:szCs w:val="24"/>
          <w:lang w:eastAsia="hr-HR"/>
        </w:rPr>
      </w:pPr>
    </w:p>
    <w:p w14:paraId="5E401898" w14:textId="77777777" w:rsidR="006474B8" w:rsidRPr="00CA2558" w:rsidRDefault="006474B8" w:rsidP="0096236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URED RAVNATELJA</w:t>
      </w:r>
    </w:p>
    <w:p w14:paraId="5BFC5622" w14:textId="77777777" w:rsidR="006474B8" w:rsidRPr="00CA2558" w:rsidRDefault="006474B8" w:rsidP="0096236E">
      <w:pPr>
        <w:tabs>
          <w:tab w:val="left" w:pos="0"/>
        </w:tabs>
        <w:spacing w:after="0" w:line="240" w:lineRule="auto"/>
        <w:ind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</w:p>
    <w:p w14:paraId="7A814B29" w14:textId="77777777" w:rsidR="006474B8" w:rsidRPr="00CA2558" w:rsidRDefault="006474B8" w:rsidP="0096236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Cs/>
          <w:sz w:val="24"/>
          <w:szCs w:val="24"/>
          <w:lang w:eastAsia="hr-HR"/>
        </w:rPr>
        <w:t xml:space="preserve"> SLUŽBA ZAŠTITE, ODRŽAVANJA, OČUVANJA, PROMICANJA I KORIŠTENJA</w:t>
      </w:r>
    </w:p>
    <w:p w14:paraId="4D2D6AEA" w14:textId="77777777" w:rsidR="006474B8" w:rsidRPr="00CA2558" w:rsidRDefault="006474B8" w:rsidP="0096236E">
      <w:pPr>
        <w:tabs>
          <w:tab w:val="left" w:pos="0"/>
        </w:tabs>
        <w:spacing w:after="0" w:line="240" w:lineRule="auto"/>
        <w:ind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Cs/>
          <w:sz w:val="24"/>
          <w:szCs w:val="24"/>
          <w:lang w:eastAsia="hr-HR"/>
        </w:rPr>
        <w:t xml:space="preserve">            NACIONALNOG PARKA</w:t>
      </w:r>
    </w:p>
    <w:p w14:paraId="626B7922" w14:textId="77777777" w:rsidR="006474B8" w:rsidRPr="00CA2558" w:rsidRDefault="006474B8" w:rsidP="0096236E">
      <w:pPr>
        <w:tabs>
          <w:tab w:val="left" w:pos="0"/>
          <w:tab w:val="num" w:pos="1440"/>
          <w:tab w:val="left" w:pos="10440"/>
        </w:tabs>
        <w:spacing w:after="0" w:line="240" w:lineRule="auto"/>
        <w:ind w:right="720" w:firstLine="284"/>
        <w:rPr>
          <w:rFonts w:ascii="Calibri" w:eastAsia="Arial Unicode MS" w:hAnsi="Calibri" w:cs="Arial Unicode MS"/>
          <w:sz w:val="24"/>
          <w:szCs w:val="24"/>
          <w:lang w:eastAsia="hr-HR"/>
        </w:rPr>
      </w:pPr>
    </w:p>
    <w:p w14:paraId="5012FD4B" w14:textId="77777777" w:rsidR="006474B8" w:rsidRPr="00CA2558" w:rsidRDefault="006474B8" w:rsidP="0035000A">
      <w:pPr>
        <w:tabs>
          <w:tab w:val="left" w:pos="0"/>
          <w:tab w:val="left" w:pos="10440"/>
        </w:tabs>
        <w:spacing w:after="0" w:line="240" w:lineRule="auto"/>
        <w:ind w:firstLine="567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sz w:val="24"/>
          <w:szCs w:val="24"/>
          <w:lang w:eastAsia="hr-HR"/>
        </w:rPr>
        <w:t>Služba zaštite, održavanja, promicanja i korištenja Nacionalnog parka obavlja stručne poslove ekološke zaštite eko-sustava (vode sa sedrenim tvorevinama i sedr</w:t>
      </w:r>
      <w:r w:rsidR="00C73BA3" w:rsidRPr="00CA2558">
        <w:rPr>
          <w:rFonts w:ascii="Calibri" w:eastAsia="Arial Unicode MS" w:hAnsi="Calibri" w:cs="Arial Unicode MS"/>
          <w:sz w:val="24"/>
          <w:szCs w:val="24"/>
          <w:lang w:eastAsia="hr-HR"/>
        </w:rPr>
        <w:t>a</w:t>
      </w:r>
      <w:r w:rsidRPr="00CA2558">
        <w:rPr>
          <w:rFonts w:ascii="Calibri" w:eastAsia="Arial Unicode MS" w:hAnsi="Calibri" w:cs="Arial Unicode MS"/>
          <w:sz w:val="24"/>
          <w:szCs w:val="24"/>
          <w:lang w:eastAsia="hr-HR"/>
        </w:rPr>
        <w:t xml:space="preserve"> tvorcima, šume, travnjačkih površina) kao temeljnih čimbenika biodinamike Nacionalnog parka, poslove izrade godišnjih i višegodišnjih programa zaštite, održavanja, promicanja i korištenja Nacionalnog parka, poslove organizacije znanstvenih i stručnih praćenja i prezentacije osnovnog fenomena Parka, kao i ostalih komponenti prirodnog i kulturnog nasljeđa u Parku.</w:t>
      </w:r>
    </w:p>
    <w:p w14:paraId="038C0E53" w14:textId="77777777" w:rsidR="006474B8" w:rsidRPr="00CA2558" w:rsidRDefault="006474B8" w:rsidP="0096236E">
      <w:pPr>
        <w:tabs>
          <w:tab w:val="left" w:pos="0"/>
        </w:tabs>
        <w:spacing w:after="0" w:line="240" w:lineRule="auto"/>
        <w:ind w:firstLine="284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</w:p>
    <w:p w14:paraId="2F0E4518" w14:textId="77777777" w:rsidR="006474B8" w:rsidRPr="00CA255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ZNANSTVENO STRUČNI CENTAR „DR. IVO PEVALEK“</w:t>
      </w:r>
    </w:p>
    <w:p w14:paraId="517D735F" w14:textId="77777777" w:rsidR="006474B8" w:rsidRPr="00CA2558" w:rsidRDefault="0035000A" w:rsidP="00E933F9">
      <w:pPr>
        <w:numPr>
          <w:ilvl w:val="0"/>
          <w:numId w:val="1"/>
        </w:numPr>
        <w:tabs>
          <w:tab w:val="num" w:pos="-2445"/>
          <w:tab w:val="num" w:pos="-1809"/>
          <w:tab w:val="left" w:pos="0"/>
          <w:tab w:val="left" w:pos="10440"/>
        </w:tabs>
        <w:spacing w:after="0" w:line="240" w:lineRule="auto"/>
        <w:ind w:left="1416" w:right="720" w:hanging="565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sz w:val="24"/>
          <w:szCs w:val="24"/>
          <w:lang w:eastAsia="hr-HR"/>
        </w:rPr>
        <w:t>O</w:t>
      </w:r>
      <w:r w:rsidR="006474B8" w:rsidRPr="00CA2558">
        <w:rPr>
          <w:rFonts w:ascii="Calibri" w:eastAsia="Arial Unicode MS" w:hAnsi="Calibri" w:cs="Arial Unicode MS"/>
          <w:sz w:val="24"/>
          <w:szCs w:val="24"/>
          <w:lang w:eastAsia="hr-HR"/>
        </w:rPr>
        <w:t>dsjek za ekologiju voda</w:t>
      </w:r>
    </w:p>
    <w:p w14:paraId="54BFF28E" w14:textId="77777777" w:rsidR="006474B8" w:rsidRPr="00CA2558" w:rsidRDefault="0035000A" w:rsidP="00E933F9">
      <w:pPr>
        <w:numPr>
          <w:ilvl w:val="0"/>
          <w:numId w:val="1"/>
        </w:numPr>
        <w:tabs>
          <w:tab w:val="num" w:pos="-1605"/>
          <w:tab w:val="num" w:pos="-969"/>
          <w:tab w:val="left" w:pos="0"/>
          <w:tab w:val="left" w:pos="10440"/>
        </w:tabs>
        <w:spacing w:after="0" w:line="240" w:lineRule="auto"/>
        <w:ind w:left="1416" w:right="720" w:hanging="565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sz w:val="24"/>
          <w:szCs w:val="24"/>
          <w:lang w:eastAsia="hr-HR"/>
        </w:rPr>
        <w:t>O</w:t>
      </w:r>
      <w:r w:rsidR="006474B8" w:rsidRPr="00CA2558">
        <w:rPr>
          <w:rFonts w:ascii="Calibri" w:eastAsia="Arial Unicode MS" w:hAnsi="Calibri" w:cs="Arial Unicode MS"/>
          <w:sz w:val="24"/>
          <w:szCs w:val="24"/>
          <w:lang w:eastAsia="hr-HR"/>
        </w:rPr>
        <w:t xml:space="preserve">dsjek za ekologiju flore i faune  </w:t>
      </w:r>
    </w:p>
    <w:p w14:paraId="62C912C4" w14:textId="77777777" w:rsidR="006474B8" w:rsidRPr="00CA2558" w:rsidRDefault="0035000A" w:rsidP="00E933F9">
      <w:pPr>
        <w:numPr>
          <w:ilvl w:val="0"/>
          <w:numId w:val="1"/>
        </w:numPr>
        <w:tabs>
          <w:tab w:val="num" w:pos="-1332"/>
          <w:tab w:val="num" w:pos="-696"/>
          <w:tab w:val="left" w:pos="0"/>
          <w:tab w:val="left" w:pos="10440"/>
        </w:tabs>
        <w:spacing w:after="0" w:line="240" w:lineRule="auto"/>
        <w:ind w:left="1416" w:right="720" w:hanging="565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sz w:val="24"/>
          <w:szCs w:val="24"/>
          <w:lang w:eastAsia="hr-HR"/>
        </w:rPr>
        <w:t>O</w:t>
      </w:r>
      <w:r w:rsidR="006474B8" w:rsidRPr="00CA2558">
        <w:rPr>
          <w:rFonts w:ascii="Calibri" w:eastAsia="Arial Unicode MS" w:hAnsi="Calibri" w:cs="Arial Unicode MS"/>
          <w:sz w:val="24"/>
          <w:szCs w:val="24"/>
          <w:lang w:eastAsia="hr-HR"/>
        </w:rPr>
        <w:t>dsjek šumskih ekoloških sustava</w:t>
      </w:r>
    </w:p>
    <w:p w14:paraId="56E1D998" w14:textId="77777777" w:rsidR="006474B8" w:rsidRPr="00CA2558" w:rsidRDefault="0035000A" w:rsidP="00E933F9">
      <w:pPr>
        <w:numPr>
          <w:ilvl w:val="0"/>
          <w:numId w:val="1"/>
        </w:numPr>
        <w:tabs>
          <w:tab w:val="num" w:pos="-1059"/>
          <w:tab w:val="num" w:pos="-423"/>
          <w:tab w:val="left" w:pos="0"/>
          <w:tab w:val="left" w:pos="10440"/>
        </w:tabs>
        <w:spacing w:after="0" w:line="240" w:lineRule="auto"/>
        <w:ind w:left="1416" w:right="720" w:hanging="565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sz w:val="24"/>
          <w:szCs w:val="24"/>
          <w:lang w:eastAsia="hr-HR"/>
        </w:rPr>
        <w:t>O</w:t>
      </w:r>
      <w:r w:rsidR="006474B8" w:rsidRPr="00CA2558">
        <w:rPr>
          <w:rFonts w:ascii="Calibri" w:eastAsia="Arial Unicode MS" w:hAnsi="Calibri" w:cs="Arial Unicode MS"/>
          <w:sz w:val="24"/>
          <w:szCs w:val="24"/>
          <w:lang w:eastAsia="hr-HR"/>
        </w:rPr>
        <w:t>dsjek za očuvanje kulturne baštine</w:t>
      </w:r>
    </w:p>
    <w:p w14:paraId="316587BE" w14:textId="77777777" w:rsidR="006474B8" w:rsidRPr="00CA2558" w:rsidRDefault="0035000A" w:rsidP="00E933F9">
      <w:pPr>
        <w:numPr>
          <w:ilvl w:val="0"/>
          <w:numId w:val="1"/>
        </w:numPr>
        <w:tabs>
          <w:tab w:val="num" w:pos="-786"/>
          <w:tab w:val="num" w:pos="-150"/>
          <w:tab w:val="left" w:pos="0"/>
          <w:tab w:val="left" w:pos="10440"/>
        </w:tabs>
        <w:spacing w:after="0" w:line="240" w:lineRule="auto"/>
        <w:ind w:left="1416" w:right="720" w:hanging="565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sz w:val="24"/>
          <w:szCs w:val="24"/>
          <w:lang w:eastAsia="hr-HR"/>
        </w:rPr>
        <w:t>O</w:t>
      </w:r>
      <w:r w:rsidR="006474B8" w:rsidRPr="00CA2558">
        <w:rPr>
          <w:rFonts w:ascii="Calibri" w:eastAsia="Arial Unicode MS" w:hAnsi="Calibri" w:cs="Arial Unicode MS"/>
          <w:sz w:val="24"/>
          <w:szCs w:val="24"/>
          <w:lang w:eastAsia="hr-HR"/>
        </w:rPr>
        <w:t>dsjek prezentacije Nacionalnog parka</w:t>
      </w:r>
    </w:p>
    <w:p w14:paraId="1F15509A" w14:textId="77777777" w:rsidR="006474B8" w:rsidRPr="00CA2558" w:rsidRDefault="006474B8" w:rsidP="0035000A">
      <w:pPr>
        <w:tabs>
          <w:tab w:val="left" w:pos="0"/>
          <w:tab w:val="left" w:pos="480"/>
          <w:tab w:val="left" w:pos="10440"/>
        </w:tabs>
        <w:spacing w:after="0" w:line="240" w:lineRule="auto"/>
        <w:ind w:left="588" w:right="720"/>
        <w:rPr>
          <w:rFonts w:ascii="Calibri" w:eastAsia="Arial Unicode MS" w:hAnsi="Calibri" w:cs="Arial Unicode MS"/>
          <w:sz w:val="24"/>
          <w:szCs w:val="24"/>
          <w:lang w:eastAsia="hr-HR"/>
        </w:rPr>
      </w:pPr>
    </w:p>
    <w:p w14:paraId="0FC1EFDA" w14:textId="77777777" w:rsidR="006474B8" w:rsidRPr="00CA2558" w:rsidRDefault="006474B8" w:rsidP="0035000A">
      <w:pPr>
        <w:numPr>
          <w:ilvl w:val="1"/>
          <w:numId w:val="2"/>
        </w:numPr>
        <w:tabs>
          <w:tab w:val="left" w:pos="0"/>
        </w:tabs>
        <w:spacing w:after="0" w:line="240" w:lineRule="auto"/>
        <w:ind w:left="632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ODJEL ZA ODRŽAVANJE INFRASTRUKTURE I HORTIKULTURE</w:t>
      </w:r>
    </w:p>
    <w:p w14:paraId="1E1B31C0" w14:textId="77777777" w:rsidR="006474B8" w:rsidRPr="00CA2558" w:rsidRDefault="0035000A" w:rsidP="00E933F9">
      <w:pPr>
        <w:numPr>
          <w:ilvl w:val="0"/>
          <w:numId w:val="1"/>
        </w:numPr>
        <w:tabs>
          <w:tab w:val="num" w:pos="-185"/>
          <w:tab w:val="left" w:pos="0"/>
          <w:tab w:val="left" w:pos="1418"/>
          <w:tab w:val="left" w:pos="10440"/>
        </w:tabs>
        <w:spacing w:after="0" w:line="240" w:lineRule="auto"/>
        <w:ind w:left="1416" w:right="720" w:hanging="565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sz w:val="24"/>
          <w:szCs w:val="24"/>
          <w:lang w:eastAsia="hr-HR"/>
        </w:rPr>
        <w:t>O</w:t>
      </w:r>
      <w:r w:rsidR="006474B8" w:rsidRPr="00CA2558">
        <w:rPr>
          <w:rFonts w:ascii="Calibri" w:eastAsia="Arial Unicode MS" w:hAnsi="Calibri" w:cs="Arial Unicode MS"/>
          <w:sz w:val="24"/>
          <w:szCs w:val="24"/>
          <w:lang w:eastAsia="hr-HR"/>
        </w:rPr>
        <w:t>dsjek za održavanje staza i mostića</w:t>
      </w:r>
    </w:p>
    <w:p w14:paraId="14504508" w14:textId="77777777" w:rsidR="006474B8" w:rsidRPr="00CA2558" w:rsidRDefault="0035000A" w:rsidP="00E933F9">
      <w:pPr>
        <w:numPr>
          <w:ilvl w:val="0"/>
          <w:numId w:val="1"/>
        </w:numPr>
        <w:tabs>
          <w:tab w:val="left" w:pos="0"/>
          <w:tab w:val="num" w:pos="88"/>
          <w:tab w:val="left" w:pos="1418"/>
          <w:tab w:val="left" w:pos="10440"/>
        </w:tabs>
        <w:spacing w:after="0" w:line="240" w:lineRule="auto"/>
        <w:ind w:left="1416" w:right="720" w:hanging="565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sz w:val="24"/>
          <w:szCs w:val="24"/>
          <w:lang w:eastAsia="hr-HR"/>
        </w:rPr>
        <w:t>O</w:t>
      </w:r>
      <w:r w:rsidR="006474B8" w:rsidRPr="00CA2558">
        <w:rPr>
          <w:rFonts w:ascii="Calibri" w:eastAsia="Arial Unicode MS" w:hAnsi="Calibri" w:cs="Arial Unicode MS"/>
          <w:sz w:val="24"/>
          <w:szCs w:val="24"/>
          <w:lang w:eastAsia="hr-HR"/>
        </w:rPr>
        <w:t>dsjek za održavanje travnjačkih površina</w:t>
      </w:r>
    </w:p>
    <w:p w14:paraId="6674F2CF" w14:textId="77777777" w:rsidR="006474B8" w:rsidRPr="00CA2558" w:rsidRDefault="0035000A" w:rsidP="00E933F9">
      <w:pPr>
        <w:numPr>
          <w:ilvl w:val="0"/>
          <w:numId w:val="1"/>
        </w:numPr>
        <w:tabs>
          <w:tab w:val="left" w:pos="0"/>
          <w:tab w:val="num" w:pos="88"/>
          <w:tab w:val="left" w:pos="1418"/>
          <w:tab w:val="left" w:pos="10440"/>
        </w:tabs>
        <w:spacing w:after="0" w:line="240" w:lineRule="auto"/>
        <w:ind w:left="1416" w:right="720" w:hanging="565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sz w:val="24"/>
          <w:szCs w:val="24"/>
          <w:lang w:eastAsia="hr-HR"/>
        </w:rPr>
        <w:t>O</w:t>
      </w:r>
      <w:r w:rsidR="006474B8" w:rsidRPr="00CA2558">
        <w:rPr>
          <w:rFonts w:ascii="Calibri" w:eastAsia="Arial Unicode MS" w:hAnsi="Calibri" w:cs="Arial Unicode MS"/>
          <w:sz w:val="24"/>
          <w:szCs w:val="24"/>
          <w:lang w:eastAsia="hr-HR"/>
        </w:rPr>
        <w:t xml:space="preserve">dsjek za održavanje </w:t>
      </w:r>
      <w:proofErr w:type="spellStart"/>
      <w:r w:rsidR="006474B8" w:rsidRPr="00CA2558">
        <w:rPr>
          <w:rFonts w:ascii="Calibri" w:eastAsia="Arial Unicode MS" w:hAnsi="Calibri" w:cs="Arial Unicode MS"/>
          <w:sz w:val="24"/>
          <w:szCs w:val="24"/>
          <w:lang w:eastAsia="hr-HR"/>
        </w:rPr>
        <w:t>parkovske</w:t>
      </w:r>
      <w:proofErr w:type="spellEnd"/>
      <w:r w:rsidR="006474B8" w:rsidRPr="00CA2558">
        <w:rPr>
          <w:rFonts w:ascii="Calibri" w:eastAsia="Arial Unicode MS" w:hAnsi="Calibri" w:cs="Arial Unicode MS"/>
          <w:sz w:val="24"/>
          <w:szCs w:val="24"/>
          <w:lang w:eastAsia="hr-HR"/>
        </w:rPr>
        <w:t xml:space="preserve"> čistoće</w:t>
      </w:r>
    </w:p>
    <w:p w14:paraId="2F93E42A" w14:textId="77777777" w:rsidR="006474B8" w:rsidRPr="00CA2558" w:rsidRDefault="006474B8" w:rsidP="0035000A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632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ODJEL NADZORA, ZAŠTITE I ČUVANJA NACIONALNOG PARKA</w:t>
      </w:r>
    </w:p>
    <w:p w14:paraId="57A4E77D" w14:textId="77777777" w:rsidR="006474B8" w:rsidRPr="00CA2558" w:rsidRDefault="006474B8" w:rsidP="0035000A">
      <w:pPr>
        <w:tabs>
          <w:tab w:val="left" w:pos="0"/>
        </w:tabs>
        <w:spacing w:after="0" w:line="240" w:lineRule="auto"/>
        <w:ind w:left="54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</w:p>
    <w:p w14:paraId="6C518425" w14:textId="77777777" w:rsidR="006474B8" w:rsidRPr="00CA2558" w:rsidRDefault="006474B8" w:rsidP="0096236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  <w:t xml:space="preserve">SLUŽBA MARKETINGA I PRODAJE  </w:t>
      </w:r>
    </w:p>
    <w:p w14:paraId="0E476233" w14:textId="77777777" w:rsidR="006474B8" w:rsidRPr="00CA255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MARKETING I PRODAJA</w:t>
      </w:r>
    </w:p>
    <w:p w14:paraId="638F0196" w14:textId="77777777" w:rsidR="006474B8" w:rsidRPr="00CA255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PREDSTAVNIŠTVO ZAGREB</w:t>
      </w:r>
    </w:p>
    <w:p w14:paraId="003CC724" w14:textId="77777777" w:rsidR="006474B8" w:rsidRPr="00CA2558" w:rsidRDefault="006474B8" w:rsidP="0096236E">
      <w:pPr>
        <w:tabs>
          <w:tab w:val="left" w:pos="0"/>
        </w:tabs>
        <w:spacing w:after="0" w:line="240" w:lineRule="auto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</w:p>
    <w:p w14:paraId="36B055EB" w14:textId="77777777" w:rsidR="006474B8" w:rsidRPr="00CA2558" w:rsidRDefault="006474B8" w:rsidP="0096236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  <w:t xml:space="preserve"> SLUŽBA PRIHVATA, VOĐENJA, INFORMIRANJA, PRIJEVOZA</w:t>
      </w:r>
    </w:p>
    <w:p w14:paraId="25DCE7CC" w14:textId="77777777" w:rsidR="006474B8" w:rsidRPr="00CA2558" w:rsidRDefault="006474B8" w:rsidP="0096236E">
      <w:pPr>
        <w:tabs>
          <w:tab w:val="left" w:pos="0"/>
        </w:tabs>
        <w:spacing w:after="0" w:line="240" w:lineRule="auto"/>
        <w:ind w:firstLine="284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  <w:t xml:space="preserve">    POSJETITELJA I INTERNOG TRANSPORTA</w:t>
      </w:r>
    </w:p>
    <w:p w14:paraId="26B553A7" w14:textId="77777777" w:rsidR="006474B8" w:rsidRPr="00CA2558" w:rsidRDefault="006474B8" w:rsidP="0096236E">
      <w:pPr>
        <w:tabs>
          <w:tab w:val="left" w:pos="0"/>
          <w:tab w:val="left" w:pos="10440"/>
        </w:tabs>
        <w:spacing w:after="0" w:line="240" w:lineRule="auto"/>
        <w:ind w:firstLine="567"/>
        <w:jc w:val="both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sz w:val="24"/>
          <w:szCs w:val="24"/>
          <w:lang w:eastAsia="hr-HR"/>
        </w:rPr>
        <w:t>Služba prihvata, vođenja, informiranja, prijevoza posjetitelja i internog transporta ostvaruje prihod prodajom ulaznica, pružanjem usluga vođenja te obavljanjem mjenjačkih poslova.</w:t>
      </w:r>
    </w:p>
    <w:p w14:paraId="1556FFA4" w14:textId="77777777" w:rsidR="006474B8" w:rsidRPr="00CA255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ODJEL PRIHVATA, VOĐENJA I INFORMIRANJA POSJETITELJA</w:t>
      </w:r>
    </w:p>
    <w:p w14:paraId="459A057A" w14:textId="77777777" w:rsidR="006474B8" w:rsidRPr="00CA255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ODJEL PRIJEVOZA POSJETITELJA I INTERNOG TRANSPORTA</w:t>
      </w:r>
    </w:p>
    <w:p w14:paraId="40D0FD6D" w14:textId="77777777" w:rsidR="006474B8" w:rsidRPr="00CA255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ODJEL SPORTSKO REKREACIJSKI CENTAR</w:t>
      </w:r>
    </w:p>
    <w:p w14:paraId="2C970BDA" w14:textId="77777777" w:rsidR="006474B8" w:rsidRPr="00CA2558" w:rsidRDefault="006474B8" w:rsidP="0096236E">
      <w:pPr>
        <w:tabs>
          <w:tab w:val="left" w:pos="0"/>
        </w:tabs>
        <w:spacing w:after="0" w:line="240" w:lineRule="auto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</w:p>
    <w:p w14:paraId="39AE6816" w14:textId="77777777" w:rsidR="006474B8" w:rsidRPr="00CA2558" w:rsidRDefault="006474B8" w:rsidP="0096236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  <w:t xml:space="preserve"> SLUŽBA EKONOMSKO- FINANCIJSKIH POSLOVA</w:t>
      </w:r>
    </w:p>
    <w:p w14:paraId="72DBEF2D" w14:textId="77777777" w:rsidR="006474B8" w:rsidRPr="00CA255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ODJEL FINANCIJA</w:t>
      </w:r>
    </w:p>
    <w:p w14:paraId="7A7393B8" w14:textId="77777777" w:rsidR="006474B8" w:rsidRPr="00CA255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ODJEL RAČUNOVODSTVA</w:t>
      </w:r>
    </w:p>
    <w:p w14:paraId="3EF6FC25" w14:textId="77777777" w:rsidR="006474B8" w:rsidRPr="00CA255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ODJEL PLANA I ANALIZE</w:t>
      </w:r>
    </w:p>
    <w:p w14:paraId="2433EC7D" w14:textId="77777777" w:rsidR="006474B8" w:rsidRPr="00CA2558" w:rsidRDefault="006474B8" w:rsidP="0096236E">
      <w:pPr>
        <w:tabs>
          <w:tab w:val="left" w:pos="0"/>
        </w:tabs>
        <w:spacing w:after="0" w:line="240" w:lineRule="auto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</w:p>
    <w:p w14:paraId="7704311A" w14:textId="77777777" w:rsidR="006474B8" w:rsidRPr="00CA2558" w:rsidRDefault="006474B8" w:rsidP="0096236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  <w:t xml:space="preserve"> SLUŽBA ZAJEDNIČKIH POSLOVA</w:t>
      </w:r>
    </w:p>
    <w:p w14:paraId="76DCAD66" w14:textId="77777777" w:rsidR="006474B8" w:rsidRPr="00CA255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ODJEL PRAVNIH, KADROVSKIH I OPĆIH POSLOVA</w:t>
      </w:r>
    </w:p>
    <w:p w14:paraId="0AF5251C" w14:textId="77777777" w:rsidR="006474B8" w:rsidRPr="00CA2558" w:rsidRDefault="000F40F9" w:rsidP="0035000A">
      <w:pPr>
        <w:numPr>
          <w:ilvl w:val="0"/>
          <w:numId w:val="1"/>
        </w:numPr>
        <w:tabs>
          <w:tab w:val="left" w:pos="0"/>
          <w:tab w:val="left" w:pos="10440"/>
        </w:tabs>
        <w:spacing w:after="0" w:line="240" w:lineRule="auto"/>
        <w:ind w:right="720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sz w:val="24"/>
          <w:szCs w:val="24"/>
          <w:lang w:eastAsia="hr-HR"/>
        </w:rPr>
        <w:t>Od</w:t>
      </w:r>
      <w:r w:rsidR="006474B8" w:rsidRPr="00CA2558">
        <w:rPr>
          <w:rFonts w:ascii="Calibri" w:eastAsia="Arial Unicode MS" w:hAnsi="Calibri" w:cs="Arial Unicode MS"/>
          <w:sz w:val="24"/>
          <w:szCs w:val="24"/>
          <w:lang w:eastAsia="hr-HR"/>
        </w:rPr>
        <w:t>sjek zaštite na radu</w:t>
      </w:r>
    </w:p>
    <w:p w14:paraId="799D4ACE" w14:textId="77777777" w:rsidR="006474B8" w:rsidRPr="00CA2558" w:rsidRDefault="000F40F9" w:rsidP="0035000A">
      <w:pPr>
        <w:numPr>
          <w:ilvl w:val="0"/>
          <w:numId w:val="1"/>
        </w:numPr>
        <w:tabs>
          <w:tab w:val="left" w:pos="0"/>
          <w:tab w:val="left" w:pos="10440"/>
        </w:tabs>
        <w:spacing w:after="0" w:line="240" w:lineRule="auto"/>
        <w:ind w:right="720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sz w:val="24"/>
          <w:szCs w:val="24"/>
          <w:lang w:eastAsia="hr-HR"/>
        </w:rPr>
        <w:t>O</w:t>
      </w:r>
      <w:r w:rsidR="006474B8" w:rsidRPr="00CA2558">
        <w:rPr>
          <w:rFonts w:ascii="Calibri" w:eastAsia="Arial Unicode MS" w:hAnsi="Calibri" w:cs="Arial Unicode MS"/>
          <w:sz w:val="24"/>
          <w:szCs w:val="24"/>
          <w:lang w:eastAsia="hr-HR"/>
        </w:rPr>
        <w:t>dsjek protupožarne zaštite</w:t>
      </w:r>
    </w:p>
    <w:p w14:paraId="224BC46A" w14:textId="77777777" w:rsidR="006474B8" w:rsidRPr="00CA2558" w:rsidRDefault="000F40F9" w:rsidP="0035000A">
      <w:pPr>
        <w:numPr>
          <w:ilvl w:val="0"/>
          <w:numId w:val="1"/>
        </w:numPr>
        <w:tabs>
          <w:tab w:val="left" w:pos="0"/>
          <w:tab w:val="left" w:pos="480"/>
          <w:tab w:val="left" w:pos="10440"/>
        </w:tabs>
        <w:spacing w:after="0" w:line="240" w:lineRule="auto"/>
        <w:ind w:right="720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sz w:val="24"/>
          <w:szCs w:val="24"/>
          <w:lang w:eastAsia="hr-HR"/>
        </w:rPr>
        <w:t>O</w:t>
      </w:r>
      <w:r w:rsidR="006474B8" w:rsidRPr="00CA2558">
        <w:rPr>
          <w:rFonts w:ascii="Calibri" w:eastAsia="Arial Unicode MS" w:hAnsi="Calibri" w:cs="Arial Unicode MS"/>
          <w:sz w:val="24"/>
          <w:szCs w:val="24"/>
          <w:lang w:eastAsia="hr-HR"/>
        </w:rPr>
        <w:t>dsjek zaštite imovine- čuvari</w:t>
      </w:r>
    </w:p>
    <w:p w14:paraId="4FBAC87C" w14:textId="77777777" w:rsidR="006474B8" w:rsidRPr="00CA255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ODJEL INTERNE KONTROLE</w:t>
      </w:r>
    </w:p>
    <w:p w14:paraId="4BAA1CCE" w14:textId="77777777" w:rsidR="006474B8" w:rsidRPr="00CA2558" w:rsidRDefault="00856DF9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ODJEL NABAVE I SKLAD</w:t>
      </w:r>
      <w:r w:rsidR="006474B8" w:rsidRPr="00CA255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IŠTA</w:t>
      </w:r>
    </w:p>
    <w:p w14:paraId="581FE9EB" w14:textId="77777777" w:rsidR="006474B8" w:rsidRPr="00CA255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ODJEL INFORMATIKE I TELEKOMUNIKACIJA</w:t>
      </w:r>
    </w:p>
    <w:p w14:paraId="5B5DC977" w14:textId="77777777" w:rsidR="006474B8" w:rsidRPr="00CA2558" w:rsidRDefault="006474B8" w:rsidP="0096236E">
      <w:pPr>
        <w:tabs>
          <w:tab w:val="left" w:pos="0"/>
        </w:tabs>
        <w:spacing w:after="0" w:line="240" w:lineRule="auto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</w:p>
    <w:p w14:paraId="3806C60E" w14:textId="77777777" w:rsidR="006474B8" w:rsidRPr="00CA2558" w:rsidRDefault="006474B8" w:rsidP="0096236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  <w:t xml:space="preserve"> PODRUŽNICA HOTELIJERSTVA I UGOSTITELJSTVA  </w:t>
      </w:r>
    </w:p>
    <w:p w14:paraId="76E8C92B" w14:textId="77777777" w:rsidR="006474B8" w:rsidRPr="00CA255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HOTEL „JEZERO“</w:t>
      </w:r>
    </w:p>
    <w:p w14:paraId="5B7A7EC4" w14:textId="77777777" w:rsidR="006474B8" w:rsidRPr="00CA255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HOTELI „PLITVICE“ I „BELLEVUE“</w:t>
      </w:r>
    </w:p>
    <w:p w14:paraId="055E00B2" w14:textId="77777777" w:rsidR="006474B8" w:rsidRPr="00CA255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Cs/>
          <w:sz w:val="24"/>
          <w:szCs w:val="24"/>
          <w:lang w:eastAsia="hr-HR"/>
        </w:rPr>
        <w:t xml:space="preserve">RESTORAN „POLJANA“ I MALI PARKOVSKI OBJEKTI </w:t>
      </w:r>
    </w:p>
    <w:p w14:paraId="024D57D4" w14:textId="77777777" w:rsidR="006474B8" w:rsidRPr="00CA255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Cs/>
          <w:sz w:val="24"/>
          <w:szCs w:val="24"/>
          <w:lang w:eastAsia="hr-HR"/>
        </w:rPr>
        <w:t xml:space="preserve">CAFFE BAR  „RAPAJINKA“,  BISTRO „HLADOVINA“, CAFFE BAR „FLORA“, </w:t>
      </w:r>
    </w:p>
    <w:p w14:paraId="6C2F051A" w14:textId="77777777" w:rsidR="006474B8" w:rsidRPr="00CA255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BUFFET „LABUDOVAC“, BUFFET „KUPALIŠTE“, BISTRO „KOZJAČKA DRAGA“)</w:t>
      </w:r>
    </w:p>
    <w:p w14:paraId="62E3B347" w14:textId="77777777" w:rsidR="006474B8" w:rsidRPr="00CA255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RESTORAN I KAMP „BORJE“</w:t>
      </w:r>
    </w:p>
    <w:p w14:paraId="54618CE0" w14:textId="77777777" w:rsidR="006474B8" w:rsidRPr="00CA255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RESTORAN „LIČKA KUĆA“- BUFFET „SLAP“- BISTRO „VUČNICA“</w:t>
      </w:r>
    </w:p>
    <w:p w14:paraId="3D663E4C" w14:textId="77777777" w:rsidR="006474B8" w:rsidRPr="00CA255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HOTEL „GRABOVAC“ I KAMP „KORANA“</w:t>
      </w:r>
    </w:p>
    <w:p w14:paraId="1670CA0C" w14:textId="77777777" w:rsidR="006474B8" w:rsidRPr="00CA255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PRAONICA RUBLJA</w:t>
      </w:r>
    </w:p>
    <w:p w14:paraId="0003D913" w14:textId="77777777" w:rsidR="006474B8" w:rsidRPr="00CA2558" w:rsidRDefault="006474B8" w:rsidP="0096236E">
      <w:pPr>
        <w:tabs>
          <w:tab w:val="left" w:pos="0"/>
        </w:tabs>
        <w:spacing w:after="0" w:line="240" w:lineRule="auto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</w:p>
    <w:p w14:paraId="2EAB4F8C" w14:textId="77777777" w:rsidR="006474B8" w:rsidRPr="00CA2558" w:rsidRDefault="006474B8" w:rsidP="0096236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  <w:t xml:space="preserve"> PODRUŽNICA ODRŽAVANJA TEHNIKE I KOMUNALNE INFRASTRUKTURE </w:t>
      </w:r>
    </w:p>
    <w:p w14:paraId="7D1776B0" w14:textId="77777777" w:rsidR="006474B8" w:rsidRPr="00CA2558" w:rsidRDefault="006474B8" w:rsidP="0096236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ODJEL TEHNIČKE OPERATIVE</w:t>
      </w:r>
    </w:p>
    <w:p w14:paraId="08313AE2" w14:textId="77777777" w:rsidR="006474B8" w:rsidRPr="00CA2558" w:rsidRDefault="006474B8" w:rsidP="0096236E">
      <w:pPr>
        <w:numPr>
          <w:ilvl w:val="0"/>
          <w:numId w:val="1"/>
        </w:numPr>
        <w:tabs>
          <w:tab w:val="num" w:pos="21"/>
          <w:tab w:val="left" w:pos="480"/>
          <w:tab w:val="left" w:pos="10440"/>
        </w:tabs>
        <w:spacing w:after="0" w:line="240" w:lineRule="auto"/>
        <w:ind w:left="828" w:right="720" w:firstLine="284"/>
        <w:rPr>
          <w:rFonts w:ascii="Calibri" w:eastAsia="Arial Unicode MS" w:hAnsi="Calibri" w:cs="Arial Unicode MS"/>
          <w:sz w:val="24"/>
          <w:szCs w:val="24"/>
          <w:lang w:eastAsia="hr-HR"/>
        </w:rPr>
        <w:sectPr w:rsidR="006474B8" w:rsidRPr="00CA2558" w:rsidSect="006474B8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3ACB269" w14:textId="77777777" w:rsidR="006474B8" w:rsidRPr="00CA2558" w:rsidRDefault="000F40F9" w:rsidP="003954FA">
      <w:pPr>
        <w:numPr>
          <w:ilvl w:val="0"/>
          <w:numId w:val="1"/>
        </w:numPr>
        <w:tabs>
          <w:tab w:val="left" w:pos="0"/>
          <w:tab w:val="left" w:pos="480"/>
          <w:tab w:val="left" w:pos="10440"/>
        </w:tabs>
        <w:spacing w:after="0" w:line="240" w:lineRule="auto"/>
        <w:ind w:right="90" w:hanging="501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sz w:val="24"/>
          <w:szCs w:val="24"/>
          <w:lang w:eastAsia="hr-HR"/>
        </w:rPr>
        <w:t>O</w:t>
      </w:r>
      <w:r w:rsidR="006474B8" w:rsidRPr="00CA2558">
        <w:rPr>
          <w:rFonts w:ascii="Calibri" w:eastAsia="Arial Unicode MS" w:hAnsi="Calibri" w:cs="Arial Unicode MS"/>
          <w:sz w:val="24"/>
          <w:szCs w:val="24"/>
          <w:lang w:eastAsia="hr-HR"/>
        </w:rPr>
        <w:t>dsjek tehničkog održavanja</w:t>
      </w:r>
    </w:p>
    <w:p w14:paraId="73455CD4" w14:textId="77777777" w:rsidR="006474B8" w:rsidRPr="00CA2558" w:rsidRDefault="000F40F9" w:rsidP="003954FA">
      <w:pPr>
        <w:numPr>
          <w:ilvl w:val="0"/>
          <w:numId w:val="1"/>
        </w:numPr>
        <w:tabs>
          <w:tab w:val="left" w:pos="0"/>
          <w:tab w:val="left" w:pos="480"/>
          <w:tab w:val="left" w:pos="10440"/>
        </w:tabs>
        <w:spacing w:after="0" w:line="240" w:lineRule="auto"/>
        <w:ind w:right="90" w:hanging="501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sz w:val="24"/>
          <w:szCs w:val="24"/>
          <w:lang w:eastAsia="hr-HR"/>
        </w:rPr>
        <w:t>O</w:t>
      </w:r>
      <w:r w:rsidR="006474B8" w:rsidRPr="00CA2558">
        <w:rPr>
          <w:rFonts w:ascii="Calibri" w:eastAsia="Arial Unicode MS" w:hAnsi="Calibri" w:cs="Arial Unicode MS"/>
          <w:sz w:val="24"/>
          <w:szCs w:val="24"/>
          <w:lang w:eastAsia="hr-HR"/>
        </w:rPr>
        <w:t>dsjek grijanja i održavanja objekta</w:t>
      </w:r>
    </w:p>
    <w:p w14:paraId="4707266E" w14:textId="77777777" w:rsidR="006474B8" w:rsidRPr="00CA2558" w:rsidRDefault="000F40F9" w:rsidP="003954FA">
      <w:pPr>
        <w:numPr>
          <w:ilvl w:val="0"/>
          <w:numId w:val="1"/>
        </w:numPr>
        <w:tabs>
          <w:tab w:val="left" w:pos="0"/>
          <w:tab w:val="left" w:pos="480"/>
          <w:tab w:val="left" w:pos="10440"/>
        </w:tabs>
        <w:spacing w:after="0" w:line="240" w:lineRule="auto"/>
        <w:ind w:right="90" w:hanging="501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sz w:val="24"/>
          <w:szCs w:val="24"/>
          <w:lang w:eastAsia="hr-HR"/>
        </w:rPr>
        <w:t>O</w:t>
      </w:r>
      <w:r w:rsidR="006474B8" w:rsidRPr="00CA2558">
        <w:rPr>
          <w:rFonts w:ascii="Calibri" w:eastAsia="Arial Unicode MS" w:hAnsi="Calibri" w:cs="Arial Unicode MS"/>
          <w:sz w:val="24"/>
          <w:szCs w:val="24"/>
          <w:lang w:eastAsia="hr-HR"/>
        </w:rPr>
        <w:t xml:space="preserve">dsjek vodovoda i odvodnje </w:t>
      </w:r>
    </w:p>
    <w:p w14:paraId="785A15B6" w14:textId="77777777" w:rsidR="006474B8" w:rsidRPr="00CA2558" w:rsidRDefault="000F40F9" w:rsidP="003954FA">
      <w:pPr>
        <w:numPr>
          <w:ilvl w:val="0"/>
          <w:numId w:val="1"/>
        </w:numPr>
        <w:tabs>
          <w:tab w:val="left" w:pos="0"/>
          <w:tab w:val="left" w:pos="480"/>
          <w:tab w:val="left" w:pos="10440"/>
        </w:tabs>
        <w:spacing w:after="0" w:line="240" w:lineRule="auto"/>
        <w:ind w:right="90" w:hanging="501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sz w:val="24"/>
          <w:szCs w:val="24"/>
          <w:lang w:eastAsia="hr-HR"/>
        </w:rPr>
        <w:t>O</w:t>
      </w:r>
      <w:r w:rsidR="006474B8" w:rsidRPr="00CA2558">
        <w:rPr>
          <w:rFonts w:ascii="Calibri" w:eastAsia="Arial Unicode MS" w:hAnsi="Calibri" w:cs="Arial Unicode MS"/>
          <w:sz w:val="24"/>
          <w:szCs w:val="24"/>
          <w:lang w:eastAsia="hr-HR"/>
        </w:rPr>
        <w:t>dsjek građevinskog održavanja</w:t>
      </w:r>
    </w:p>
    <w:p w14:paraId="1C463E8A" w14:textId="2A827D0F" w:rsidR="006474B8" w:rsidRPr="00A351FF" w:rsidRDefault="00A351FF" w:rsidP="0096236E">
      <w:pPr>
        <w:numPr>
          <w:ilvl w:val="0"/>
          <w:numId w:val="1"/>
        </w:numPr>
        <w:tabs>
          <w:tab w:val="left" w:pos="0"/>
          <w:tab w:val="left" w:pos="480"/>
          <w:tab w:val="left" w:pos="10440"/>
        </w:tabs>
        <w:spacing w:after="0" w:line="240" w:lineRule="auto"/>
        <w:ind w:right="90" w:hanging="501"/>
        <w:rPr>
          <w:rFonts w:ascii="Calibri" w:eastAsia="Arial Unicode MS" w:hAnsi="Calibri" w:cs="Arial Unicode MS"/>
          <w:sz w:val="24"/>
          <w:szCs w:val="24"/>
          <w:lang w:eastAsia="hr-HR"/>
        </w:rPr>
      </w:pPr>
      <w:r>
        <w:rPr>
          <w:rFonts w:ascii="Calibri" w:eastAsia="Arial Unicode MS" w:hAnsi="Calibri" w:cs="Arial Unicode MS"/>
          <w:sz w:val="24"/>
          <w:szCs w:val="24"/>
          <w:lang w:eastAsia="hr-HR"/>
        </w:rPr>
        <w:t>Odsjek stolarije</w:t>
      </w:r>
    </w:p>
    <w:p w14:paraId="4DD9F03A" w14:textId="42D8CCA1" w:rsidR="006474B8" w:rsidRDefault="00D66A4D" w:rsidP="0096236E">
      <w:pPr>
        <w:tabs>
          <w:tab w:val="left" w:pos="0"/>
          <w:tab w:val="left" w:pos="480"/>
          <w:tab w:val="left" w:pos="10440"/>
        </w:tabs>
        <w:spacing w:after="0" w:line="240" w:lineRule="auto"/>
        <w:ind w:right="90"/>
        <w:rPr>
          <w:rFonts w:ascii="Calibri" w:eastAsia="Arial Unicode MS" w:hAnsi="Calibri" w:cs="Arial Unicode MS"/>
          <w:sz w:val="24"/>
          <w:szCs w:val="24"/>
          <w:lang w:eastAsia="hr-HR"/>
        </w:rPr>
      </w:pPr>
      <w:r>
        <w:rPr>
          <w:rFonts w:ascii="Calibri" w:eastAsia="Arial Unicode MS" w:hAnsi="Calibri" w:cs="Arial Unicode MS"/>
          <w:sz w:val="24"/>
          <w:szCs w:val="24"/>
          <w:lang w:eastAsia="hr-HR"/>
        </w:rPr>
        <w:t xml:space="preserve">     </w:t>
      </w:r>
    </w:p>
    <w:p w14:paraId="65845D18" w14:textId="77777777" w:rsidR="00AE7088" w:rsidRDefault="00AE7088" w:rsidP="0096236E">
      <w:pPr>
        <w:tabs>
          <w:tab w:val="left" w:pos="0"/>
          <w:tab w:val="left" w:pos="480"/>
          <w:tab w:val="left" w:pos="10440"/>
        </w:tabs>
        <w:spacing w:after="0" w:line="240" w:lineRule="auto"/>
        <w:ind w:right="90"/>
        <w:rPr>
          <w:rFonts w:ascii="Calibri" w:eastAsia="Arial Unicode MS" w:hAnsi="Calibri" w:cs="Arial Unicode MS"/>
          <w:sz w:val="24"/>
          <w:szCs w:val="24"/>
          <w:lang w:eastAsia="hr-HR"/>
        </w:rPr>
      </w:pPr>
    </w:p>
    <w:p w14:paraId="2F92C205" w14:textId="77777777" w:rsidR="00AE7088" w:rsidRPr="00CA2558" w:rsidRDefault="00AE7088" w:rsidP="00AE7088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  <w:t>PODRUŽNICA TRGOVINA</w:t>
      </w:r>
    </w:p>
    <w:p w14:paraId="2C2A1994" w14:textId="77777777" w:rsidR="00AE7088" w:rsidRDefault="00AE7088" w:rsidP="00AE7088">
      <w:pPr>
        <w:tabs>
          <w:tab w:val="left" w:pos="0"/>
        </w:tabs>
        <w:spacing w:after="0" w:line="240" w:lineRule="auto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</w:p>
    <w:p w14:paraId="6623FB7C" w14:textId="77777777" w:rsidR="00AE7088" w:rsidRDefault="00AE7088" w:rsidP="00AE7088">
      <w:pPr>
        <w:tabs>
          <w:tab w:val="left" w:pos="0"/>
        </w:tabs>
        <w:spacing w:after="0" w:line="240" w:lineRule="auto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</w:p>
    <w:p w14:paraId="0D73B125" w14:textId="77777777" w:rsidR="00AE7088" w:rsidRPr="00CA2558" w:rsidRDefault="00AE7088" w:rsidP="00AE7088">
      <w:pPr>
        <w:tabs>
          <w:tab w:val="left" w:pos="0"/>
        </w:tabs>
        <w:spacing w:after="0" w:line="240" w:lineRule="auto"/>
        <w:ind w:left="872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Cs/>
          <w:sz w:val="24"/>
          <w:szCs w:val="24"/>
          <w:lang w:eastAsia="hr-HR"/>
        </w:rPr>
        <w:t xml:space="preserve">Trgovina “Robni centar </w:t>
      </w:r>
      <w:proofErr w:type="spellStart"/>
      <w:r w:rsidRPr="00CA255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Mukinje</w:t>
      </w:r>
      <w:proofErr w:type="spellEnd"/>
      <w:r w:rsidRPr="00CA255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”</w:t>
      </w:r>
    </w:p>
    <w:p w14:paraId="2A5F9DE7" w14:textId="77777777" w:rsidR="00AE7088" w:rsidRPr="00CA2558" w:rsidRDefault="00AE7088" w:rsidP="00AE708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Trgovina „Hladovina“</w:t>
      </w:r>
    </w:p>
    <w:p w14:paraId="31396902" w14:textId="77777777" w:rsidR="00AE7088" w:rsidRPr="00CA2558" w:rsidRDefault="00AE7088" w:rsidP="00AE708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Trgovina “Jezerce“</w:t>
      </w:r>
    </w:p>
    <w:p w14:paraId="027E2D26" w14:textId="77777777" w:rsidR="00AE7088" w:rsidRPr="00CA2558" w:rsidRDefault="00AE7088" w:rsidP="00AE708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Trgovina “Grabovac”</w:t>
      </w:r>
    </w:p>
    <w:p w14:paraId="3D96BFDB" w14:textId="77777777" w:rsidR="00AE7088" w:rsidRPr="00CA2558" w:rsidRDefault="00AE7088" w:rsidP="00AE708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Trgovina „Korana“</w:t>
      </w:r>
    </w:p>
    <w:p w14:paraId="5B4AFF1D" w14:textId="77777777" w:rsidR="00AE7088" w:rsidRPr="00CA2558" w:rsidRDefault="00AE7088" w:rsidP="00AE708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Trgovina “Borje”</w:t>
      </w:r>
    </w:p>
    <w:p w14:paraId="6729E21C" w14:textId="77777777" w:rsidR="00AE7088" w:rsidRDefault="00AE7088" w:rsidP="00AE708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588" w:firstLine="284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  <w:proofErr w:type="spellStart"/>
      <w:r w:rsidRPr="00CA2558">
        <w:rPr>
          <w:rFonts w:ascii="Calibri" w:eastAsia="Arial Unicode MS" w:hAnsi="Calibri" w:cs="Arial Unicode MS"/>
          <w:bCs/>
          <w:sz w:val="24"/>
          <w:szCs w:val="24"/>
          <w:lang w:eastAsia="hr-HR"/>
        </w:rPr>
        <w:t>Suvenirnice</w:t>
      </w:r>
      <w:proofErr w:type="spellEnd"/>
      <w:r w:rsidRPr="00CA2558">
        <w:rPr>
          <w:rFonts w:ascii="Calibri" w:eastAsia="Arial Unicode MS" w:hAnsi="Calibri" w:cs="Arial Unicode MS"/>
          <w:bCs/>
          <w:sz w:val="24"/>
          <w:szCs w:val="24"/>
          <w:lang w:eastAsia="hr-HR"/>
        </w:rPr>
        <w:t xml:space="preserve"> i vanjska prodaja</w:t>
      </w:r>
    </w:p>
    <w:p w14:paraId="36639D88" w14:textId="77777777" w:rsidR="00AE7088" w:rsidRPr="00CA2558" w:rsidRDefault="00AE7088" w:rsidP="00B04F0B">
      <w:pPr>
        <w:tabs>
          <w:tab w:val="left" w:pos="0"/>
        </w:tabs>
        <w:spacing w:after="0" w:line="240" w:lineRule="auto"/>
        <w:ind w:left="872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</w:p>
    <w:p w14:paraId="4CD43F90" w14:textId="77777777" w:rsidR="00AE7088" w:rsidRPr="00CA2558" w:rsidRDefault="00AE7088" w:rsidP="00AE7088">
      <w:pPr>
        <w:tabs>
          <w:tab w:val="left" w:pos="0"/>
        </w:tabs>
        <w:spacing w:after="0" w:line="240" w:lineRule="auto"/>
        <w:jc w:val="both"/>
        <w:rPr>
          <w:rFonts w:ascii="Calibri" w:eastAsia="Arial Unicode MS" w:hAnsi="Calibri" w:cs="Arial Unicode MS"/>
          <w:bCs/>
          <w:sz w:val="24"/>
          <w:szCs w:val="24"/>
          <w:lang w:eastAsia="hr-HR"/>
        </w:rPr>
      </w:pPr>
    </w:p>
    <w:p w14:paraId="059746AA" w14:textId="77777777" w:rsidR="00AE7088" w:rsidRPr="00CA2558" w:rsidRDefault="00AE7088" w:rsidP="00AE7088">
      <w:pPr>
        <w:tabs>
          <w:tab w:val="left" w:pos="0"/>
        </w:tabs>
        <w:spacing w:after="0" w:line="240" w:lineRule="auto"/>
        <w:ind w:firstLine="284"/>
        <w:jc w:val="both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  <w:lastRenderedPageBreak/>
        <w:t>UPRAVA JAVNE USTANOVE NACIONALNI PARK PLITVIČKA JEZERA</w:t>
      </w:r>
    </w:p>
    <w:p w14:paraId="177EA8F3" w14:textId="77777777" w:rsidR="00AE7088" w:rsidRPr="00CA2558" w:rsidRDefault="00AE7088" w:rsidP="00AE7088">
      <w:pPr>
        <w:tabs>
          <w:tab w:val="left" w:pos="0"/>
        </w:tabs>
        <w:spacing w:after="0" w:line="240" w:lineRule="auto"/>
        <w:ind w:firstLine="284"/>
        <w:jc w:val="both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</w:p>
    <w:p w14:paraId="712426CD" w14:textId="77777777" w:rsidR="00AE7088" w:rsidRPr="00CA2558" w:rsidRDefault="00AE7088" w:rsidP="00AE7088">
      <w:pPr>
        <w:tabs>
          <w:tab w:val="left" w:pos="0"/>
        </w:tabs>
        <w:spacing w:after="0" w:line="240" w:lineRule="auto"/>
        <w:ind w:firstLine="284"/>
        <w:jc w:val="both"/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b/>
          <w:bCs/>
          <w:sz w:val="24"/>
          <w:szCs w:val="24"/>
          <w:lang w:eastAsia="hr-HR"/>
        </w:rPr>
        <w:t>UPRAVNO VIJEĆE</w:t>
      </w:r>
    </w:p>
    <w:p w14:paraId="12F16CFA" w14:textId="77777777" w:rsidR="00AE7088" w:rsidRPr="00CA2558" w:rsidRDefault="00AE7088" w:rsidP="00AE7088">
      <w:pPr>
        <w:tabs>
          <w:tab w:val="left" w:pos="0"/>
          <w:tab w:val="left" w:pos="10440"/>
        </w:tabs>
        <w:autoSpaceDE w:val="0"/>
        <w:autoSpaceDN w:val="0"/>
        <w:adjustRightInd w:val="0"/>
        <w:spacing w:after="0" w:line="240" w:lineRule="auto"/>
        <w:ind w:right="720" w:firstLine="284"/>
        <w:jc w:val="both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sz w:val="24"/>
          <w:szCs w:val="24"/>
          <w:lang w:eastAsia="hr-HR"/>
        </w:rPr>
        <w:t>Upravno vijeće Ustanove imenuje Vlada Republike Hrvatske.</w:t>
      </w:r>
    </w:p>
    <w:p w14:paraId="52EE78E1" w14:textId="77777777" w:rsidR="00AE7088" w:rsidRPr="00CA2558" w:rsidRDefault="00AE7088" w:rsidP="00AE7088">
      <w:pPr>
        <w:tabs>
          <w:tab w:val="left" w:pos="0"/>
          <w:tab w:val="left" w:pos="10440"/>
        </w:tabs>
        <w:autoSpaceDE w:val="0"/>
        <w:autoSpaceDN w:val="0"/>
        <w:adjustRightInd w:val="0"/>
        <w:spacing w:after="0" w:line="240" w:lineRule="auto"/>
        <w:ind w:right="720" w:firstLine="284"/>
        <w:jc w:val="both"/>
        <w:rPr>
          <w:rFonts w:ascii="Calibri" w:eastAsia="Arial Unicode MS" w:hAnsi="Calibri" w:cs="Arial Unicode MS"/>
          <w:sz w:val="24"/>
          <w:szCs w:val="24"/>
          <w:lang w:eastAsia="hr-HR"/>
        </w:rPr>
      </w:pPr>
    </w:p>
    <w:p w14:paraId="21A02336" w14:textId="77777777" w:rsidR="00AE7088" w:rsidRPr="00CA2558" w:rsidRDefault="00AE7088" w:rsidP="00AE7088">
      <w:pPr>
        <w:tabs>
          <w:tab w:val="left" w:pos="0"/>
          <w:tab w:val="left" w:pos="10440"/>
        </w:tabs>
        <w:autoSpaceDE w:val="0"/>
        <w:autoSpaceDN w:val="0"/>
        <w:adjustRightInd w:val="0"/>
        <w:spacing w:after="0" w:line="240" w:lineRule="auto"/>
        <w:ind w:right="720" w:firstLine="284"/>
        <w:jc w:val="both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sz w:val="24"/>
          <w:szCs w:val="24"/>
          <w:lang w:eastAsia="hr-HR"/>
        </w:rPr>
        <w:t xml:space="preserve">Predsjednik upravnog vijeća je:  Igor </w:t>
      </w:r>
      <w:proofErr w:type="spellStart"/>
      <w:r w:rsidRPr="00CA2558">
        <w:rPr>
          <w:rFonts w:ascii="Calibri" w:eastAsia="Arial Unicode MS" w:hAnsi="Calibri" w:cs="Arial Unicode MS"/>
          <w:sz w:val="24"/>
          <w:szCs w:val="24"/>
          <w:lang w:eastAsia="hr-HR"/>
        </w:rPr>
        <w:t>Kreitmeyer</w:t>
      </w:r>
      <w:proofErr w:type="spellEnd"/>
      <w:r w:rsidRPr="00CA2558">
        <w:rPr>
          <w:rFonts w:ascii="Calibri" w:eastAsia="Arial Unicode MS" w:hAnsi="Calibri" w:cs="Arial Unicode MS"/>
          <w:sz w:val="24"/>
          <w:szCs w:val="24"/>
          <w:lang w:eastAsia="hr-HR"/>
        </w:rPr>
        <w:t>,</w:t>
      </w:r>
    </w:p>
    <w:p w14:paraId="17738F6F" w14:textId="77777777" w:rsidR="00AE7088" w:rsidRPr="00CA2558" w:rsidRDefault="00AE7088" w:rsidP="00AE7088">
      <w:pPr>
        <w:tabs>
          <w:tab w:val="left" w:pos="0"/>
          <w:tab w:val="left" w:pos="10440"/>
        </w:tabs>
        <w:autoSpaceDE w:val="0"/>
        <w:autoSpaceDN w:val="0"/>
        <w:adjustRightInd w:val="0"/>
        <w:spacing w:after="0" w:line="240" w:lineRule="auto"/>
        <w:ind w:right="720" w:firstLine="284"/>
        <w:jc w:val="both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sz w:val="24"/>
          <w:szCs w:val="24"/>
          <w:lang w:eastAsia="hr-HR"/>
        </w:rPr>
        <w:t xml:space="preserve">Članovi upravnog vijeća su: </w:t>
      </w:r>
    </w:p>
    <w:p w14:paraId="47524D5F" w14:textId="77777777" w:rsidR="00AE7088" w:rsidRPr="00CA2558" w:rsidRDefault="00AE7088" w:rsidP="00AE7088">
      <w:pPr>
        <w:tabs>
          <w:tab w:val="left" w:pos="0"/>
          <w:tab w:val="left" w:pos="10440"/>
        </w:tabs>
        <w:autoSpaceDE w:val="0"/>
        <w:autoSpaceDN w:val="0"/>
        <w:adjustRightInd w:val="0"/>
        <w:spacing w:after="0" w:line="240" w:lineRule="auto"/>
        <w:ind w:right="720" w:firstLine="284"/>
        <w:jc w:val="both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sz w:val="24"/>
          <w:szCs w:val="24"/>
          <w:lang w:eastAsia="hr-HR"/>
        </w:rPr>
        <w:t xml:space="preserve">-  Ivana Sabljić  </w:t>
      </w:r>
    </w:p>
    <w:p w14:paraId="3B6F0A42" w14:textId="77777777" w:rsidR="00AE7088" w:rsidRPr="00CA2558" w:rsidRDefault="00AE7088" w:rsidP="00AE7088">
      <w:pPr>
        <w:tabs>
          <w:tab w:val="left" w:pos="0"/>
          <w:tab w:val="left" w:pos="10440"/>
        </w:tabs>
        <w:autoSpaceDE w:val="0"/>
        <w:autoSpaceDN w:val="0"/>
        <w:adjustRightInd w:val="0"/>
        <w:spacing w:after="0" w:line="240" w:lineRule="auto"/>
        <w:ind w:right="720" w:firstLine="284"/>
        <w:jc w:val="both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sz w:val="24"/>
          <w:szCs w:val="24"/>
          <w:lang w:eastAsia="hr-HR"/>
        </w:rPr>
        <w:t xml:space="preserve">-  Branislav </w:t>
      </w:r>
      <w:proofErr w:type="spellStart"/>
      <w:r w:rsidRPr="00CA2558">
        <w:rPr>
          <w:rFonts w:ascii="Calibri" w:eastAsia="Arial Unicode MS" w:hAnsi="Calibri" w:cs="Arial Unicode MS"/>
          <w:sz w:val="24"/>
          <w:szCs w:val="24"/>
          <w:lang w:eastAsia="hr-HR"/>
        </w:rPr>
        <w:t>Šutić</w:t>
      </w:r>
      <w:proofErr w:type="spellEnd"/>
      <w:r w:rsidRPr="00CA2558">
        <w:rPr>
          <w:rFonts w:ascii="Calibri" w:eastAsia="Arial Unicode MS" w:hAnsi="Calibri" w:cs="Arial Unicode MS"/>
          <w:sz w:val="24"/>
          <w:szCs w:val="24"/>
          <w:lang w:eastAsia="hr-HR"/>
        </w:rPr>
        <w:t>, dr.sc.</w:t>
      </w:r>
    </w:p>
    <w:p w14:paraId="2DE94A2A" w14:textId="77777777" w:rsidR="00AE7088" w:rsidRPr="00CA2558" w:rsidRDefault="00AE7088" w:rsidP="00AE7088">
      <w:pPr>
        <w:tabs>
          <w:tab w:val="left" w:pos="0"/>
          <w:tab w:val="left" w:pos="10440"/>
        </w:tabs>
        <w:autoSpaceDE w:val="0"/>
        <w:autoSpaceDN w:val="0"/>
        <w:adjustRightInd w:val="0"/>
        <w:spacing w:after="0" w:line="240" w:lineRule="auto"/>
        <w:ind w:right="720" w:firstLine="284"/>
        <w:jc w:val="both"/>
        <w:rPr>
          <w:rFonts w:ascii="Calibri" w:eastAsia="Arial Unicode MS" w:hAnsi="Calibri" w:cs="Arial Unicode MS"/>
          <w:sz w:val="24"/>
          <w:szCs w:val="24"/>
          <w:lang w:eastAsia="hr-HR"/>
        </w:rPr>
      </w:pPr>
      <w:r w:rsidRPr="00CA2558">
        <w:rPr>
          <w:rFonts w:ascii="Calibri" w:eastAsia="Arial Unicode MS" w:hAnsi="Calibri" w:cs="Arial Unicode MS"/>
          <w:sz w:val="24"/>
          <w:szCs w:val="24"/>
          <w:lang w:eastAsia="hr-HR"/>
        </w:rPr>
        <w:t>-  Tihana Oštrina</w:t>
      </w:r>
    </w:p>
    <w:p w14:paraId="21F4563C" w14:textId="00757DB1" w:rsidR="00AE7088" w:rsidRPr="00CA2558" w:rsidRDefault="00AE7088" w:rsidP="00AE7088">
      <w:pPr>
        <w:tabs>
          <w:tab w:val="left" w:pos="0"/>
          <w:tab w:val="left" w:pos="10440"/>
        </w:tabs>
        <w:autoSpaceDE w:val="0"/>
        <w:autoSpaceDN w:val="0"/>
        <w:adjustRightInd w:val="0"/>
        <w:spacing w:after="0" w:line="240" w:lineRule="auto"/>
        <w:ind w:right="720" w:firstLine="284"/>
        <w:jc w:val="both"/>
        <w:rPr>
          <w:rFonts w:ascii="Calibri" w:eastAsia="Arial Unicode MS" w:hAnsi="Calibri" w:cs="Arial Unicode MS"/>
          <w:sz w:val="24"/>
          <w:szCs w:val="24"/>
          <w:lang w:eastAsia="hr-HR"/>
        </w:rPr>
        <w:sectPr w:rsidR="00AE7088" w:rsidRPr="00CA2558" w:rsidSect="009F78BD">
          <w:type w:val="continuous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  <w:r w:rsidRPr="00CA2558">
        <w:rPr>
          <w:rFonts w:ascii="Calibri" w:eastAsia="Arial Unicode MS" w:hAnsi="Calibri" w:cs="Arial Unicode MS"/>
          <w:sz w:val="24"/>
          <w:szCs w:val="24"/>
          <w:lang w:eastAsia="hr-HR"/>
        </w:rPr>
        <w:t>-  Zvonimir Zorić</w:t>
      </w:r>
    </w:p>
    <w:p w14:paraId="22E40A32" w14:textId="77777777" w:rsidR="006474B8" w:rsidRPr="005A5F22" w:rsidRDefault="006474B8" w:rsidP="006474B8">
      <w:pPr>
        <w:spacing w:after="0" w:line="276" w:lineRule="auto"/>
        <w:rPr>
          <w:rFonts w:ascii="Calibri" w:eastAsia="Times New Roman" w:hAnsi="Calibri" w:cs="Times New Roman"/>
          <w:noProof/>
          <w:color w:val="1F4E79" w:themeColor="accent1" w:themeShade="80"/>
          <w:sz w:val="24"/>
          <w:szCs w:val="20"/>
          <w:lang w:eastAsia="hr-HR"/>
        </w:rPr>
      </w:pPr>
    </w:p>
    <w:p w14:paraId="2167E4A7" w14:textId="33B910B1" w:rsidR="006474B8" w:rsidRPr="005A5F22" w:rsidRDefault="006474B8" w:rsidP="0035000A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Pregled ostvarenih rezultata poslovanja Javne ustanove „Nacionalni park Plitvička Jezera“ za razdoblje od siječnja do prosinca 20</w:t>
      </w:r>
      <w:r w:rsidR="0030428E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</w:t>
      </w:r>
      <w:r w:rsidR="00C6362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1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. godine iskazan je u nastavku  Bilješki uz financijske izvještaje. </w:t>
      </w:r>
    </w:p>
    <w:p w14:paraId="29BB8EE5" w14:textId="77777777" w:rsidR="006474B8" w:rsidRPr="005A5F22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14:paraId="1B65B1D3" w14:textId="77777777" w:rsidR="006474B8" w:rsidRPr="005A5F22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27639BD5" w14:textId="77777777" w:rsidR="006474B8" w:rsidRPr="005A5F22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BILJEŠKE UZ FINANCIJSKE IZVJEŠTAJE</w:t>
      </w:r>
    </w:p>
    <w:p w14:paraId="335E0C5A" w14:textId="77777777" w:rsidR="006474B8" w:rsidRPr="005A5F22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JAVNE USTANOVE „NACIONALNI PARK PLITVIČKA JEZERA“</w:t>
      </w:r>
    </w:p>
    <w:p w14:paraId="3A0CA798" w14:textId="7C424ED2" w:rsidR="006474B8" w:rsidRPr="005A5F22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ZA RAZDOBLJE SIJEČANJ - PROSINAC 20</w:t>
      </w:r>
      <w:r w:rsidR="0035000A"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2</w:t>
      </w:r>
      <w:r w:rsidR="00C63621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1</w:t>
      </w: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 xml:space="preserve">. GODINE </w:t>
      </w:r>
    </w:p>
    <w:p w14:paraId="12865653" w14:textId="77777777" w:rsidR="006474B8" w:rsidRPr="005A5F22" w:rsidRDefault="006474B8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46AA7B67" w14:textId="77777777" w:rsidR="005A5F22" w:rsidRPr="005A5F22" w:rsidRDefault="005A5F22" w:rsidP="006474B8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154D02AD" w14:textId="77777777" w:rsidR="006474B8" w:rsidRPr="005A5F22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noProof/>
          <w:sz w:val="26"/>
          <w:szCs w:val="26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6"/>
          <w:szCs w:val="26"/>
          <w:bdr w:val="single" w:sz="4" w:space="0" w:color="auto"/>
          <w:lang w:eastAsia="hr-HR"/>
        </w:rPr>
        <w:t>Bilješka br. 1.:  Osnova sastavljanja bilješki</w:t>
      </w:r>
    </w:p>
    <w:p w14:paraId="466C5BAC" w14:textId="77777777" w:rsidR="006474B8" w:rsidRPr="005A5F22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4605B17F" w14:textId="77777777" w:rsidR="006474B8" w:rsidRPr="005A5F22" w:rsidRDefault="006474B8" w:rsidP="000C7D17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Financijski izvještaji Ustanove za razdoblje od siječnja do prosinca 20</w:t>
      </w:r>
      <w:r w:rsidR="007A71C2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2</w:t>
      </w:r>
      <w:r w:rsidR="0029184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1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. godinu sačinjeni su sukladno odredbama Pravilnika o proračunskom računovodstvu i Računskom planu te Pravilnika o financijskom izvještavanju u proračunskom računovodstvu.</w:t>
      </w:r>
    </w:p>
    <w:p w14:paraId="63773112" w14:textId="77777777" w:rsidR="006474B8" w:rsidRPr="005A5F22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14:paraId="6EA27ADE" w14:textId="77777777" w:rsidR="006474B8" w:rsidRPr="005A5F22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noProof/>
          <w:sz w:val="26"/>
          <w:szCs w:val="26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6"/>
          <w:szCs w:val="26"/>
          <w:bdr w:val="single" w:sz="4" w:space="0" w:color="auto"/>
          <w:lang w:eastAsia="hr-HR"/>
        </w:rPr>
        <w:t>Bilješka br. 2.:  Bilješke uz Izvještaj o prihodima i rashodima</w:t>
      </w:r>
      <w:r w:rsidRPr="005A5F22">
        <w:rPr>
          <w:rFonts w:ascii="Calibri" w:eastAsia="Times New Roman" w:hAnsi="Calibri" w:cs="Times New Roman"/>
          <w:b/>
          <w:noProof/>
          <w:sz w:val="26"/>
          <w:szCs w:val="26"/>
          <w:lang w:eastAsia="hr-HR"/>
        </w:rPr>
        <w:t xml:space="preserve"> </w:t>
      </w:r>
    </w:p>
    <w:p w14:paraId="6A509619" w14:textId="77777777" w:rsidR="006474B8" w:rsidRPr="005A5F22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noProof/>
          <w:sz w:val="26"/>
          <w:szCs w:val="26"/>
          <w:lang w:eastAsia="hr-HR"/>
        </w:rPr>
      </w:pPr>
    </w:p>
    <w:p w14:paraId="309B3C3D" w14:textId="77777777" w:rsidR="006474B8" w:rsidRPr="004060C3" w:rsidRDefault="00691CFA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noProof/>
          <w:sz w:val="26"/>
          <w:szCs w:val="26"/>
          <w:u w:val="single"/>
          <w:lang w:eastAsia="hr-HR"/>
        </w:rPr>
      </w:pPr>
      <w:r w:rsidRPr="004060C3">
        <w:rPr>
          <w:rFonts w:ascii="Calibri" w:eastAsia="Times New Roman" w:hAnsi="Calibri" w:cs="Times New Roman"/>
          <w:b/>
          <w:noProof/>
          <w:sz w:val="26"/>
          <w:szCs w:val="26"/>
          <w:u w:val="single"/>
          <w:lang w:eastAsia="hr-HR"/>
        </w:rPr>
        <w:t xml:space="preserve">Bilješka br. 2.1..  </w:t>
      </w:r>
      <w:r w:rsidR="006474B8" w:rsidRPr="004060C3">
        <w:rPr>
          <w:rFonts w:ascii="Calibri" w:eastAsia="Times New Roman" w:hAnsi="Calibri" w:cs="Times New Roman"/>
          <w:b/>
          <w:noProof/>
          <w:sz w:val="26"/>
          <w:szCs w:val="26"/>
          <w:u w:val="single"/>
          <w:lang w:eastAsia="hr-HR"/>
        </w:rPr>
        <w:t>Prihodi poslovanja</w:t>
      </w:r>
    </w:p>
    <w:p w14:paraId="4E62AD00" w14:textId="77777777" w:rsidR="006474B8" w:rsidRPr="005A5F22" w:rsidRDefault="006474B8" w:rsidP="0035000A">
      <w:pPr>
        <w:spacing w:after="0" w:line="240" w:lineRule="auto"/>
        <w:rPr>
          <w:rFonts w:ascii="Calibri" w:eastAsia="Times New Roman" w:hAnsi="Calibri" w:cs="Times New Roman"/>
          <w:noProof/>
          <w:sz w:val="26"/>
          <w:szCs w:val="26"/>
          <w:lang w:eastAsia="hr-HR"/>
        </w:rPr>
      </w:pPr>
    </w:p>
    <w:p w14:paraId="3A93C5B9" w14:textId="77777777" w:rsidR="006474B8" w:rsidRPr="005A5F22" w:rsidRDefault="006474B8" w:rsidP="00C2260F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U financijskim izvještajima JU NP Plitvič</w:t>
      </w:r>
      <w:r w:rsidR="0035000A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ka jezera prihodi poslovanja su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sukladno članku 20. Pravilnika o proračunskom računovodstvu i Računskom planu, priznati temeljem modificiranog načela nastanka događaja u onom izvještajnom razdoblju u kojem su postali raspoloživi i mjerljivi.</w:t>
      </w:r>
    </w:p>
    <w:p w14:paraId="52151330" w14:textId="77777777" w:rsidR="00F63434" w:rsidRPr="005A5F22" w:rsidRDefault="005F0847" w:rsidP="005A5F22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b/>
          <w:bCs/>
          <w:noProof/>
          <w:sz w:val="24"/>
          <w:szCs w:val="20"/>
          <w:lang w:eastAsia="hr-HR"/>
        </w:rPr>
        <w:t>AOP-u 0</w:t>
      </w:r>
      <w:r>
        <w:rPr>
          <w:rFonts w:ascii="Calibri" w:eastAsia="Times New Roman" w:hAnsi="Calibri" w:cs="Times New Roman"/>
          <w:b/>
          <w:bCs/>
          <w:noProof/>
          <w:sz w:val="24"/>
          <w:szCs w:val="20"/>
          <w:lang w:eastAsia="hr-HR"/>
        </w:rPr>
        <w:t xml:space="preserve">01 PRIHODI POSLOVANJA </w:t>
      </w:r>
      <w:r w:rsidR="006474B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U razdoblju od siječnja do prosinca 20</w:t>
      </w:r>
      <w:r w:rsidR="007A71C2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2</w:t>
      </w:r>
      <w:r w:rsidR="0029184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1</w:t>
      </w:r>
      <w:r w:rsidR="006474B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. godine ostvarena je</w:t>
      </w:r>
      <w:r w:rsidR="005925AA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167854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197.94</w:t>
      </w:r>
      <w:r w:rsidR="008A475C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2.857</w:t>
      </w:r>
      <w:r w:rsidR="00CD2B3A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5925AA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kn prihoda što je u odnosu na ostvarenje u 20</w:t>
      </w:r>
      <w:r w:rsidR="0029184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20</w:t>
      </w:r>
      <w:r w:rsidR="005925AA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29184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više</w:t>
      </w:r>
      <w:r w:rsidR="005925AA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za </w:t>
      </w:r>
      <w:r w:rsidR="006474B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29184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97,</w:t>
      </w:r>
      <w:r w:rsidR="00167854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1</w:t>
      </w:r>
      <w:r w:rsidR="008A475C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8</w:t>
      </w:r>
      <w:r w:rsidR="006966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5925AA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% a </w:t>
      </w:r>
      <w:r w:rsidR="0029184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u odnosu na plan manj</w:t>
      </w:r>
      <w:r w:rsidR="00CD2B3A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e</w:t>
      </w:r>
      <w:r w:rsidR="0029184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za 15,</w:t>
      </w:r>
      <w:r w:rsidR="00167854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40</w:t>
      </w:r>
      <w:r w:rsidR="006966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29184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%.</w:t>
      </w:r>
      <w:r w:rsidR="0030428E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C256C6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Ovako velik</w:t>
      </w:r>
      <w:r w:rsidR="0029184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o </w:t>
      </w:r>
      <w:r w:rsidR="00F05E07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pozitivno </w:t>
      </w:r>
      <w:r w:rsidR="0029184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odstupanje </w:t>
      </w:r>
      <w:r w:rsidR="00F05E07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od poslovne 2020. godine  </w:t>
      </w:r>
      <w:r w:rsidR="0029184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je znak oporavka</w:t>
      </w:r>
      <w:r w:rsidR="00F05E07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i izlaska iz krize </w:t>
      </w:r>
      <w:r w:rsidR="00C256C6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izazvan</w:t>
      </w:r>
      <w:r w:rsidR="00F05E07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e</w:t>
      </w:r>
      <w:r w:rsidR="00CB236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pandemijom koju je izaz</w:t>
      </w:r>
      <w:r w:rsidR="00C256C6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vao viru</w:t>
      </w:r>
      <w:r w:rsidR="0029184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s</w:t>
      </w:r>
      <w:r w:rsidR="00F05E07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C256C6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Covid 19.</w:t>
      </w:r>
      <w:r w:rsidR="00F05E07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U odnosu na plan prihodi poslovanja su manji jer </w:t>
      </w:r>
      <w:r w:rsidR="00B80E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je</w:t>
      </w:r>
      <w:r w:rsidR="00F05E07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planiralo da će </w:t>
      </w:r>
      <w:r w:rsidR="00B80E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svakim danom dolaz</w:t>
      </w:r>
      <w:r w:rsidR="00C73BA3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iti do poboljšanja u sf</w:t>
      </w:r>
      <w:r w:rsidR="00B80E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eri turizma što je novim valom pandemije ipak izostalo.</w:t>
      </w:r>
      <w:r w:rsidR="00C256C6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30428E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U</w:t>
      </w:r>
      <w:r w:rsidR="005925AA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nastavku je tabelarni prikaz prihoda poslovanja po pozicijama u</w:t>
      </w:r>
      <w:r w:rsidR="0030428E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izvještaju o prihodima i rashodima, primicima i izdacima za razdoblje 01. s</w:t>
      </w:r>
      <w:r w:rsidR="00C73BA3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i</w:t>
      </w:r>
      <w:r w:rsidR="0030428E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ječnja 202</w:t>
      </w:r>
      <w:r w:rsidR="00B80E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1</w:t>
      </w:r>
      <w:r w:rsidR="0030428E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.</w:t>
      </w:r>
      <w:r w:rsidR="00C256C6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godine </w:t>
      </w:r>
      <w:r w:rsidR="0030428E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do 31. prosinca 202</w:t>
      </w:r>
      <w:r w:rsidR="00B80E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1</w:t>
      </w:r>
      <w:r w:rsidR="0030428E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.</w:t>
      </w:r>
      <w:r w:rsidR="00C256C6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godine</w:t>
      </w:r>
      <w:r w:rsidR="00C63078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s</w:t>
      </w:r>
      <w:r w:rsidR="00C73BA3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usporedbom u odnosu na pret</w:t>
      </w:r>
      <w:r w:rsidR="00B80E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hodnu poslovnu godinu i financijski plan 2021.</w:t>
      </w:r>
    </w:p>
    <w:p w14:paraId="0D8DEF22" w14:textId="77777777" w:rsidR="006474B8" w:rsidRPr="005A5F22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tbl>
      <w:tblPr>
        <w:tblStyle w:val="Tablicareetke4-isticanje61"/>
        <w:tblW w:w="9346" w:type="dxa"/>
        <w:tblLook w:val="04E0" w:firstRow="1" w:lastRow="1" w:firstColumn="1" w:lastColumn="0" w:noHBand="0" w:noVBand="1"/>
      </w:tblPr>
      <w:tblGrid>
        <w:gridCol w:w="873"/>
        <w:gridCol w:w="1941"/>
        <w:gridCol w:w="1520"/>
        <w:gridCol w:w="1299"/>
        <w:gridCol w:w="1419"/>
        <w:gridCol w:w="1144"/>
        <w:gridCol w:w="1150"/>
      </w:tblGrid>
      <w:tr w:rsidR="00B7242C" w:rsidRPr="005A5F22" w14:paraId="1079A7C6" w14:textId="77777777" w:rsidTr="00B72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</w:tcPr>
          <w:p w14:paraId="191BA4E6" w14:textId="77777777" w:rsidR="00917FEA" w:rsidRPr="00917FEA" w:rsidRDefault="00917FEA" w:rsidP="00917FEA">
            <w:pPr>
              <w:jc w:val="both"/>
              <w:rPr>
                <w:rFonts w:ascii="Calibri" w:eastAsia="Times New Roman" w:hAnsi="Calibri" w:cs="Times New Roman"/>
                <w:bCs w:val="0"/>
                <w:noProof/>
                <w:sz w:val="24"/>
                <w:szCs w:val="20"/>
                <w:lang w:eastAsia="hr-HR"/>
              </w:rPr>
            </w:pPr>
            <w:r w:rsidRPr="00917FEA">
              <w:rPr>
                <w:rFonts w:ascii="Calibri" w:eastAsia="Times New Roman" w:hAnsi="Calibri" w:cs="Times New Roman"/>
                <w:bCs w:val="0"/>
                <w:noProof/>
                <w:sz w:val="24"/>
                <w:szCs w:val="20"/>
                <w:lang w:eastAsia="hr-HR"/>
              </w:rPr>
              <w:t>AOP</w:t>
            </w:r>
          </w:p>
        </w:tc>
        <w:tc>
          <w:tcPr>
            <w:tcW w:w="1941" w:type="dxa"/>
          </w:tcPr>
          <w:p w14:paraId="5491D236" w14:textId="77777777" w:rsidR="00917FEA" w:rsidRPr="00917FEA" w:rsidRDefault="00917FEA" w:rsidP="00917F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noProof/>
                <w:sz w:val="24"/>
                <w:szCs w:val="20"/>
                <w:lang w:eastAsia="hr-HR"/>
              </w:rPr>
            </w:pPr>
            <w:r w:rsidRPr="00917FEA">
              <w:rPr>
                <w:rFonts w:ascii="Calibri" w:eastAsia="Times New Roman" w:hAnsi="Calibri" w:cs="Times New Roman"/>
                <w:bCs w:val="0"/>
                <w:noProof/>
                <w:sz w:val="24"/>
                <w:szCs w:val="20"/>
                <w:lang w:eastAsia="hr-HR"/>
              </w:rPr>
              <w:t>NAZIV STAVKE</w:t>
            </w:r>
          </w:p>
        </w:tc>
        <w:tc>
          <w:tcPr>
            <w:tcW w:w="1520" w:type="dxa"/>
          </w:tcPr>
          <w:p w14:paraId="793A4678" w14:textId="77777777" w:rsidR="00917FEA" w:rsidRPr="00917FEA" w:rsidRDefault="00917FEA" w:rsidP="00917F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noProof/>
                <w:sz w:val="24"/>
                <w:szCs w:val="20"/>
                <w:lang w:eastAsia="hr-HR"/>
              </w:rPr>
            </w:pPr>
            <w:r w:rsidRPr="00917FEA">
              <w:rPr>
                <w:rFonts w:ascii="Calibri" w:eastAsia="Times New Roman" w:hAnsi="Calibri" w:cs="Times New Roman"/>
                <w:bCs w:val="0"/>
                <w:noProof/>
                <w:sz w:val="24"/>
                <w:szCs w:val="20"/>
                <w:lang w:eastAsia="hr-HR"/>
              </w:rPr>
              <w:t>IZNOS/20</w:t>
            </w:r>
            <w:r>
              <w:rPr>
                <w:rFonts w:ascii="Calibri" w:eastAsia="Times New Roman" w:hAnsi="Calibri" w:cs="Times New Roman"/>
                <w:bCs w:val="0"/>
                <w:noProof/>
                <w:sz w:val="24"/>
                <w:szCs w:val="20"/>
                <w:lang w:eastAsia="hr-HR"/>
              </w:rPr>
              <w:t>20</w:t>
            </w:r>
          </w:p>
        </w:tc>
        <w:tc>
          <w:tcPr>
            <w:tcW w:w="1299" w:type="dxa"/>
          </w:tcPr>
          <w:p w14:paraId="4BAE562A" w14:textId="77777777" w:rsidR="00917FEA" w:rsidRPr="00917FEA" w:rsidRDefault="00917FEA" w:rsidP="00917F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</w:pPr>
            <w:r w:rsidRPr="00917FEA"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  <w:t xml:space="preserve">Plan 2021 </w:t>
            </w:r>
          </w:p>
        </w:tc>
        <w:tc>
          <w:tcPr>
            <w:tcW w:w="1419" w:type="dxa"/>
          </w:tcPr>
          <w:p w14:paraId="7A2C6ABC" w14:textId="77777777" w:rsidR="00917FEA" w:rsidRPr="00917FEA" w:rsidRDefault="00917FEA" w:rsidP="00917F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noProof/>
                <w:sz w:val="24"/>
                <w:szCs w:val="20"/>
                <w:lang w:eastAsia="hr-HR"/>
              </w:rPr>
            </w:pPr>
            <w:r w:rsidRPr="00917FEA">
              <w:rPr>
                <w:rFonts w:ascii="Calibri" w:eastAsia="Times New Roman" w:hAnsi="Calibri" w:cs="Times New Roman"/>
                <w:bCs w:val="0"/>
                <w:noProof/>
                <w:sz w:val="24"/>
                <w:szCs w:val="20"/>
                <w:lang w:eastAsia="hr-HR"/>
              </w:rPr>
              <w:t>IZNOS/202</w:t>
            </w:r>
            <w:r>
              <w:rPr>
                <w:rFonts w:ascii="Calibri" w:eastAsia="Times New Roman" w:hAnsi="Calibri" w:cs="Times New Roman"/>
                <w:bCs w:val="0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144" w:type="dxa"/>
          </w:tcPr>
          <w:p w14:paraId="1507BA91" w14:textId="77777777" w:rsidR="00917FEA" w:rsidRPr="00917FEA" w:rsidRDefault="00917FEA" w:rsidP="00917F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18"/>
                <w:szCs w:val="18"/>
                <w:lang w:eastAsia="hr-HR"/>
              </w:rPr>
            </w:pPr>
            <w:r w:rsidRPr="00917FEA">
              <w:rPr>
                <w:rFonts w:ascii="Calibri" w:eastAsia="Times New Roman" w:hAnsi="Calibri" w:cs="Times New Roman"/>
                <w:bCs w:val="0"/>
                <w:noProof/>
                <w:sz w:val="18"/>
                <w:szCs w:val="18"/>
                <w:lang w:eastAsia="hr-HR"/>
              </w:rPr>
              <w:t>Odstupanje 2021/2019</w:t>
            </w:r>
          </w:p>
        </w:tc>
        <w:tc>
          <w:tcPr>
            <w:tcW w:w="1150" w:type="dxa"/>
          </w:tcPr>
          <w:p w14:paraId="648D0159" w14:textId="77777777" w:rsidR="00917FEA" w:rsidRPr="00917FEA" w:rsidRDefault="00917FEA" w:rsidP="00917F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noProof/>
                <w:sz w:val="24"/>
                <w:szCs w:val="20"/>
                <w:lang w:eastAsia="hr-HR"/>
              </w:rPr>
            </w:pPr>
            <w:r w:rsidRPr="00917FEA">
              <w:rPr>
                <w:rFonts w:ascii="Calibri" w:eastAsia="Times New Roman" w:hAnsi="Calibri" w:cs="Times New Roman"/>
                <w:bCs w:val="0"/>
                <w:noProof/>
                <w:sz w:val="18"/>
                <w:szCs w:val="18"/>
                <w:lang w:eastAsia="hr-HR"/>
              </w:rPr>
              <w:t>Odstupanje 2021/</w:t>
            </w:r>
            <w:r>
              <w:rPr>
                <w:rFonts w:ascii="Calibri" w:eastAsia="Times New Roman" w:hAnsi="Calibri" w:cs="Times New Roman"/>
                <w:bCs w:val="0"/>
                <w:noProof/>
                <w:sz w:val="18"/>
                <w:szCs w:val="18"/>
                <w:lang w:eastAsia="hr-HR"/>
              </w:rPr>
              <w:t>plan</w:t>
            </w:r>
          </w:p>
        </w:tc>
      </w:tr>
      <w:tr w:rsidR="00B7242C" w:rsidRPr="005A5F22" w14:paraId="0AB85754" w14:textId="77777777" w:rsidTr="00B72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</w:tcPr>
          <w:p w14:paraId="262614BF" w14:textId="77777777" w:rsidR="00917FEA" w:rsidRPr="005A5F22" w:rsidRDefault="00917FEA" w:rsidP="00917FEA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941" w:type="dxa"/>
          </w:tcPr>
          <w:p w14:paraId="1DF6B79C" w14:textId="77777777" w:rsidR="00917FEA" w:rsidRPr="005A5F22" w:rsidRDefault="00917FEA" w:rsidP="00917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20" w:type="dxa"/>
          </w:tcPr>
          <w:p w14:paraId="1CEE9572" w14:textId="77777777" w:rsidR="00917FEA" w:rsidRPr="005A5F22" w:rsidRDefault="00917FEA" w:rsidP="00917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99" w:type="dxa"/>
          </w:tcPr>
          <w:p w14:paraId="07E7EB9E" w14:textId="77777777" w:rsidR="00917FEA" w:rsidRPr="005A5F22" w:rsidRDefault="00917FEA" w:rsidP="00917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4</w:t>
            </w: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9" w:type="dxa"/>
          </w:tcPr>
          <w:p w14:paraId="6746BE86" w14:textId="77777777" w:rsidR="00917FEA" w:rsidRPr="005A5F22" w:rsidRDefault="00917FEA" w:rsidP="00917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5</w:t>
            </w: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44" w:type="dxa"/>
          </w:tcPr>
          <w:p w14:paraId="20080861" w14:textId="77777777" w:rsidR="00917FEA" w:rsidRPr="005A5F22" w:rsidRDefault="00917FEA" w:rsidP="00917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6</w:t>
            </w: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50" w:type="dxa"/>
          </w:tcPr>
          <w:p w14:paraId="6F3621B7" w14:textId="77777777" w:rsidR="00917FEA" w:rsidRPr="005A5F22" w:rsidRDefault="00917FEA" w:rsidP="00917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7</w:t>
            </w: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.</w:t>
            </w:r>
          </w:p>
        </w:tc>
      </w:tr>
      <w:tr w:rsidR="00B7242C" w:rsidRPr="005A5F22" w14:paraId="793F50DC" w14:textId="77777777" w:rsidTr="00CD2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shd w:val="clear" w:color="auto" w:fill="FFFFFF" w:themeFill="background1"/>
          </w:tcPr>
          <w:p w14:paraId="5CFAF014" w14:textId="77777777" w:rsidR="00917FEA" w:rsidRPr="005A5F22" w:rsidRDefault="00917FEA" w:rsidP="00917FEA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sz w:val="20"/>
                <w:szCs w:val="20"/>
                <w:lang w:eastAsia="hr-HR"/>
              </w:rPr>
              <w:t>045</w:t>
            </w:r>
          </w:p>
        </w:tc>
        <w:tc>
          <w:tcPr>
            <w:tcW w:w="1941" w:type="dxa"/>
            <w:shd w:val="clear" w:color="auto" w:fill="FFFFFF" w:themeFill="background1"/>
          </w:tcPr>
          <w:p w14:paraId="21D922CF" w14:textId="77777777" w:rsidR="00917FEA" w:rsidRPr="005A5F22" w:rsidRDefault="00917FEA" w:rsidP="00917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Pomoć od subjekata unutar općeg proračuna</w:t>
            </w:r>
          </w:p>
        </w:tc>
        <w:tc>
          <w:tcPr>
            <w:tcW w:w="1520" w:type="dxa"/>
            <w:shd w:val="clear" w:color="auto" w:fill="FFFFFF" w:themeFill="background1"/>
          </w:tcPr>
          <w:p w14:paraId="22191620" w14:textId="77777777" w:rsidR="00917FEA" w:rsidRPr="005A5F22" w:rsidRDefault="00917FEA" w:rsidP="00917F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402.736</w:t>
            </w:r>
          </w:p>
        </w:tc>
        <w:tc>
          <w:tcPr>
            <w:tcW w:w="1299" w:type="dxa"/>
            <w:shd w:val="clear" w:color="auto" w:fill="FFFFFF" w:themeFill="background1"/>
          </w:tcPr>
          <w:p w14:paraId="37728292" w14:textId="77777777" w:rsidR="00917FEA" w:rsidRPr="005A5F22" w:rsidRDefault="00917FEA" w:rsidP="00917F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212.940</w:t>
            </w:r>
          </w:p>
        </w:tc>
        <w:tc>
          <w:tcPr>
            <w:tcW w:w="1419" w:type="dxa"/>
            <w:shd w:val="clear" w:color="auto" w:fill="FFFFFF" w:themeFill="background1"/>
          </w:tcPr>
          <w:p w14:paraId="3F07F6AD" w14:textId="77777777" w:rsidR="00917FEA" w:rsidRPr="005A5F22" w:rsidRDefault="00EE571E" w:rsidP="00917F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309.700</w:t>
            </w:r>
          </w:p>
        </w:tc>
        <w:tc>
          <w:tcPr>
            <w:tcW w:w="1144" w:type="dxa"/>
            <w:shd w:val="clear" w:color="auto" w:fill="FFFFFF" w:themeFill="background1"/>
          </w:tcPr>
          <w:p w14:paraId="2F8F2A4F" w14:textId="77777777" w:rsidR="00917FEA" w:rsidRPr="005A5F22" w:rsidRDefault="00244977" w:rsidP="00917F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-23,10%</w:t>
            </w:r>
          </w:p>
        </w:tc>
        <w:tc>
          <w:tcPr>
            <w:tcW w:w="1150" w:type="dxa"/>
            <w:shd w:val="clear" w:color="auto" w:fill="FFFFFF" w:themeFill="background1"/>
          </w:tcPr>
          <w:p w14:paraId="2256DBE9" w14:textId="77777777" w:rsidR="00917FEA" w:rsidRPr="005A5F22" w:rsidRDefault="00244977" w:rsidP="00917F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45,44%</w:t>
            </w:r>
          </w:p>
        </w:tc>
      </w:tr>
      <w:tr w:rsidR="00B7242C" w:rsidRPr="005A5F22" w14:paraId="379D9D08" w14:textId="77777777" w:rsidTr="00CD2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shd w:val="clear" w:color="auto" w:fill="FFFFFF" w:themeFill="background1"/>
          </w:tcPr>
          <w:p w14:paraId="0D0DF240" w14:textId="77777777" w:rsidR="00917FEA" w:rsidRPr="005A5F22" w:rsidRDefault="009B22AD" w:rsidP="00917FEA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noProof/>
                <w:sz w:val="20"/>
                <w:szCs w:val="20"/>
                <w:lang w:eastAsia="hr-HR"/>
              </w:rPr>
              <w:t>077</w:t>
            </w:r>
          </w:p>
        </w:tc>
        <w:tc>
          <w:tcPr>
            <w:tcW w:w="1941" w:type="dxa"/>
            <w:shd w:val="clear" w:color="auto" w:fill="FFFFFF" w:themeFill="background1"/>
          </w:tcPr>
          <w:p w14:paraId="6B132B22" w14:textId="77777777" w:rsidR="00917FEA" w:rsidRPr="005A5F22" w:rsidRDefault="00917FEA" w:rsidP="00917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520" w:type="dxa"/>
            <w:shd w:val="clear" w:color="auto" w:fill="FFFFFF" w:themeFill="background1"/>
          </w:tcPr>
          <w:p w14:paraId="596AA5CB" w14:textId="77777777" w:rsidR="00917FEA" w:rsidRPr="005A5F22" w:rsidRDefault="00917FEA" w:rsidP="00917F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6.596.831</w:t>
            </w:r>
          </w:p>
        </w:tc>
        <w:tc>
          <w:tcPr>
            <w:tcW w:w="1299" w:type="dxa"/>
            <w:shd w:val="clear" w:color="auto" w:fill="FFFFFF" w:themeFill="background1"/>
          </w:tcPr>
          <w:p w14:paraId="6B67530E" w14:textId="77777777" w:rsidR="00917FEA" w:rsidRPr="005A5F22" w:rsidRDefault="00945F54" w:rsidP="00917F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175.000</w:t>
            </w:r>
          </w:p>
        </w:tc>
        <w:tc>
          <w:tcPr>
            <w:tcW w:w="1419" w:type="dxa"/>
            <w:shd w:val="clear" w:color="auto" w:fill="FFFFFF" w:themeFill="background1"/>
          </w:tcPr>
          <w:p w14:paraId="75EA3904" w14:textId="77777777" w:rsidR="00244977" w:rsidRPr="005A5F22" w:rsidRDefault="00945F54" w:rsidP="002449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1.772</w:t>
            </w:r>
            <w:r w:rsidR="00167854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.236</w:t>
            </w:r>
          </w:p>
        </w:tc>
        <w:tc>
          <w:tcPr>
            <w:tcW w:w="1144" w:type="dxa"/>
            <w:shd w:val="clear" w:color="auto" w:fill="FFFFFF" w:themeFill="background1"/>
          </w:tcPr>
          <w:p w14:paraId="359A5540" w14:textId="77777777" w:rsidR="00917FEA" w:rsidRPr="005A5F22" w:rsidRDefault="00945F54" w:rsidP="00917F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-73,1</w:t>
            </w:r>
            <w:r w:rsidR="00D64756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4</w:t>
            </w:r>
            <w:r w:rsidR="00244977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150" w:type="dxa"/>
            <w:shd w:val="clear" w:color="auto" w:fill="FFFFFF" w:themeFill="background1"/>
          </w:tcPr>
          <w:p w14:paraId="7CC54965" w14:textId="77777777" w:rsidR="00917FEA" w:rsidRPr="005A5F22" w:rsidRDefault="00244977" w:rsidP="00917F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-</w:t>
            </w:r>
            <w:r w:rsidR="00945F54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912,7</w:t>
            </w:r>
            <w:r w:rsidR="00D64756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%</w:t>
            </w:r>
          </w:p>
        </w:tc>
      </w:tr>
      <w:tr w:rsidR="00B7242C" w:rsidRPr="005A5F22" w14:paraId="50FE8458" w14:textId="77777777" w:rsidTr="00CD2B3A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shd w:val="clear" w:color="auto" w:fill="FFFFFF" w:themeFill="background1"/>
          </w:tcPr>
          <w:p w14:paraId="349E00C4" w14:textId="77777777" w:rsidR="00917FEA" w:rsidRPr="005A5F22" w:rsidRDefault="00602B82" w:rsidP="00917FEA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noProof/>
                <w:sz w:val="20"/>
                <w:szCs w:val="20"/>
                <w:lang w:eastAsia="hr-HR"/>
              </w:rPr>
              <w:t>101</w:t>
            </w:r>
          </w:p>
        </w:tc>
        <w:tc>
          <w:tcPr>
            <w:tcW w:w="1941" w:type="dxa"/>
            <w:shd w:val="clear" w:color="auto" w:fill="FFFFFF" w:themeFill="background1"/>
          </w:tcPr>
          <w:p w14:paraId="2C903645" w14:textId="77777777" w:rsidR="00917FEA" w:rsidRPr="005A5F22" w:rsidRDefault="00917FEA" w:rsidP="00917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Prihodi po posebnim propisima</w:t>
            </w:r>
          </w:p>
        </w:tc>
        <w:tc>
          <w:tcPr>
            <w:tcW w:w="1520" w:type="dxa"/>
            <w:shd w:val="clear" w:color="auto" w:fill="FFFFFF" w:themeFill="background1"/>
          </w:tcPr>
          <w:p w14:paraId="337ED174" w14:textId="77777777" w:rsidR="00917FEA" w:rsidRPr="005A5F22" w:rsidRDefault="00917FEA" w:rsidP="00917F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46.933.400</w:t>
            </w:r>
          </w:p>
        </w:tc>
        <w:tc>
          <w:tcPr>
            <w:tcW w:w="1299" w:type="dxa"/>
            <w:shd w:val="clear" w:color="auto" w:fill="FFFFFF" w:themeFill="background1"/>
          </w:tcPr>
          <w:p w14:paraId="2336278F" w14:textId="77777777" w:rsidR="00917FEA" w:rsidRPr="005A5F22" w:rsidRDefault="00945F54" w:rsidP="00917F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129.000.000</w:t>
            </w:r>
          </w:p>
        </w:tc>
        <w:tc>
          <w:tcPr>
            <w:tcW w:w="1419" w:type="dxa"/>
            <w:shd w:val="clear" w:color="auto" w:fill="FFFFFF" w:themeFill="background1"/>
          </w:tcPr>
          <w:p w14:paraId="6F98594F" w14:textId="77777777" w:rsidR="00917FEA" w:rsidRPr="005A5F22" w:rsidRDefault="00945F54" w:rsidP="008A4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107.</w:t>
            </w:r>
            <w:r w:rsidR="00167854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0</w:t>
            </w:r>
            <w:r w:rsidR="008A475C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17.709</w:t>
            </w:r>
          </w:p>
        </w:tc>
        <w:tc>
          <w:tcPr>
            <w:tcW w:w="1144" w:type="dxa"/>
            <w:shd w:val="clear" w:color="auto" w:fill="FFFFFF" w:themeFill="background1"/>
          </w:tcPr>
          <w:p w14:paraId="42A72D07" w14:textId="77777777" w:rsidR="00917FEA" w:rsidRPr="005A5F22" w:rsidRDefault="00917FEA" w:rsidP="00917F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-</w:t>
            </w:r>
            <w:r w:rsidR="00945F54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128,</w:t>
            </w:r>
            <w:r w:rsidR="00D64756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03</w:t>
            </w:r>
            <w:r w:rsidR="00945F54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150" w:type="dxa"/>
            <w:shd w:val="clear" w:color="auto" w:fill="FFFFFF" w:themeFill="background1"/>
          </w:tcPr>
          <w:p w14:paraId="22772CCD" w14:textId="77777777" w:rsidR="00917FEA" w:rsidRPr="005A5F22" w:rsidRDefault="00917FEA" w:rsidP="00917F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-</w:t>
            </w:r>
            <w:r w:rsidR="00945F54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1</w:t>
            </w:r>
            <w:r w:rsidR="00D64756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7,04</w:t>
            </w:r>
            <w:r w:rsidR="00945F54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%</w:t>
            </w:r>
          </w:p>
        </w:tc>
      </w:tr>
      <w:tr w:rsidR="00B7242C" w:rsidRPr="005A5F22" w14:paraId="27C261A1" w14:textId="77777777" w:rsidTr="00CD2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shd w:val="clear" w:color="auto" w:fill="FFFFFF" w:themeFill="background1"/>
          </w:tcPr>
          <w:p w14:paraId="4F2815EF" w14:textId="77777777" w:rsidR="00917FEA" w:rsidRPr="005A5F22" w:rsidRDefault="00917FEA" w:rsidP="00602B82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sz w:val="20"/>
                <w:szCs w:val="20"/>
                <w:lang w:eastAsia="hr-HR"/>
              </w:rPr>
              <w:t>1</w:t>
            </w:r>
            <w:r w:rsidR="00602B82">
              <w:rPr>
                <w:rFonts w:ascii="Calibri" w:eastAsia="Times New Roman" w:hAnsi="Calibri" w:cs="Times New Roman"/>
                <w:b w:val="0"/>
                <w:bCs w:val="0"/>
                <w:noProof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941" w:type="dxa"/>
            <w:shd w:val="clear" w:color="auto" w:fill="FFFFFF" w:themeFill="background1"/>
          </w:tcPr>
          <w:p w14:paraId="4FDE563A" w14:textId="77777777" w:rsidR="00917FEA" w:rsidRPr="005A5F22" w:rsidRDefault="00917FEA" w:rsidP="00917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Prihod od prodaje proizvoda i usluga i donacija</w:t>
            </w:r>
          </w:p>
        </w:tc>
        <w:tc>
          <w:tcPr>
            <w:tcW w:w="1520" w:type="dxa"/>
            <w:shd w:val="clear" w:color="auto" w:fill="FFFFFF" w:themeFill="background1"/>
          </w:tcPr>
          <w:p w14:paraId="1F9ED832" w14:textId="77777777" w:rsidR="00917FEA" w:rsidRPr="005A5F22" w:rsidRDefault="00917FEA" w:rsidP="00917F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45.947.591</w:t>
            </w:r>
          </w:p>
        </w:tc>
        <w:tc>
          <w:tcPr>
            <w:tcW w:w="1299" w:type="dxa"/>
            <w:shd w:val="clear" w:color="auto" w:fill="FFFFFF" w:themeFill="background1"/>
          </w:tcPr>
          <w:p w14:paraId="2BD8C9EF" w14:textId="77777777" w:rsidR="00917FEA" w:rsidRPr="005A5F22" w:rsidRDefault="00945F54" w:rsidP="00917F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103.883.480</w:t>
            </w:r>
          </w:p>
        </w:tc>
        <w:tc>
          <w:tcPr>
            <w:tcW w:w="1419" w:type="dxa"/>
            <w:shd w:val="clear" w:color="auto" w:fill="FFFFFF" w:themeFill="background1"/>
          </w:tcPr>
          <w:p w14:paraId="36C7B283" w14:textId="77777777" w:rsidR="00917FEA" w:rsidRPr="005A5F22" w:rsidRDefault="00945F54" w:rsidP="00917F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83.91</w:t>
            </w:r>
            <w:r w:rsidR="002358E5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3.</w:t>
            </w:r>
            <w:r w:rsidR="00167854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136</w:t>
            </w:r>
          </w:p>
        </w:tc>
        <w:tc>
          <w:tcPr>
            <w:tcW w:w="1144" w:type="dxa"/>
            <w:shd w:val="clear" w:color="auto" w:fill="FFFFFF" w:themeFill="background1"/>
          </w:tcPr>
          <w:p w14:paraId="26181984" w14:textId="77777777" w:rsidR="00917FEA" w:rsidRPr="005A5F22" w:rsidRDefault="00945F54" w:rsidP="00917F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82,63%</w:t>
            </w:r>
          </w:p>
        </w:tc>
        <w:tc>
          <w:tcPr>
            <w:tcW w:w="1150" w:type="dxa"/>
            <w:shd w:val="clear" w:color="auto" w:fill="FFFFFF" w:themeFill="background1"/>
          </w:tcPr>
          <w:p w14:paraId="0597B333" w14:textId="77777777" w:rsidR="00917FEA" w:rsidRPr="005A5F22" w:rsidRDefault="00945F54" w:rsidP="00917F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-19,22%</w:t>
            </w:r>
          </w:p>
        </w:tc>
      </w:tr>
      <w:tr w:rsidR="00B7242C" w:rsidRPr="005A5F22" w14:paraId="6A7DC70D" w14:textId="77777777" w:rsidTr="00CD2B3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shd w:val="clear" w:color="auto" w:fill="FFFFFF" w:themeFill="background1"/>
          </w:tcPr>
          <w:p w14:paraId="67281682" w14:textId="77777777" w:rsidR="00917FEA" w:rsidRPr="005A5F22" w:rsidRDefault="00917FEA" w:rsidP="007822C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sz w:val="20"/>
                <w:szCs w:val="20"/>
                <w:lang w:eastAsia="hr-HR"/>
              </w:rPr>
              <w:lastRenderedPageBreak/>
              <w:t>13</w:t>
            </w:r>
            <w:r w:rsidR="007822C1">
              <w:rPr>
                <w:rFonts w:ascii="Calibri" w:eastAsia="Times New Roman" w:hAnsi="Calibri" w:cs="Times New Roman"/>
                <w:b w:val="0"/>
                <w:bCs w:val="0"/>
                <w:noProof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41" w:type="dxa"/>
            <w:shd w:val="clear" w:color="auto" w:fill="FFFFFF" w:themeFill="background1"/>
          </w:tcPr>
          <w:p w14:paraId="07F45BD6" w14:textId="77777777" w:rsidR="00917FEA" w:rsidRPr="005A5F22" w:rsidRDefault="00917FEA" w:rsidP="00917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1520" w:type="dxa"/>
            <w:shd w:val="clear" w:color="auto" w:fill="FFFFFF" w:themeFill="background1"/>
          </w:tcPr>
          <w:p w14:paraId="4473D5B7" w14:textId="77777777" w:rsidR="00917FEA" w:rsidRPr="005A5F22" w:rsidRDefault="00917FEA" w:rsidP="00917F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504.271</w:t>
            </w:r>
          </w:p>
        </w:tc>
        <w:tc>
          <w:tcPr>
            <w:tcW w:w="1299" w:type="dxa"/>
            <w:shd w:val="clear" w:color="auto" w:fill="FFFFFF" w:themeFill="background1"/>
          </w:tcPr>
          <w:p w14:paraId="2ADAB76E" w14:textId="77777777" w:rsidR="00917FEA" w:rsidRPr="005A5F22" w:rsidRDefault="00B7242C" w:rsidP="00917F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691.450</w:t>
            </w:r>
          </w:p>
        </w:tc>
        <w:tc>
          <w:tcPr>
            <w:tcW w:w="1419" w:type="dxa"/>
            <w:shd w:val="clear" w:color="auto" w:fill="FFFFFF" w:themeFill="background1"/>
          </w:tcPr>
          <w:p w14:paraId="23BBCAA8" w14:textId="6FEBE1D6" w:rsidR="00917FEA" w:rsidRPr="005A5F22" w:rsidRDefault="00B7242C" w:rsidP="00917F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4.</w:t>
            </w:r>
            <w:r w:rsidR="00167854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930.07</w:t>
            </w:r>
            <w:r w:rsidR="001262E1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144" w:type="dxa"/>
            <w:shd w:val="clear" w:color="auto" w:fill="FFFFFF" w:themeFill="background1"/>
          </w:tcPr>
          <w:p w14:paraId="765A64BF" w14:textId="77777777" w:rsidR="00917FEA" w:rsidRPr="005A5F22" w:rsidRDefault="00D64756" w:rsidP="00917F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877,66</w:t>
            </w:r>
            <w:r w:rsidR="00B7242C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150" w:type="dxa"/>
            <w:shd w:val="clear" w:color="auto" w:fill="FFFFFF" w:themeFill="background1"/>
          </w:tcPr>
          <w:p w14:paraId="04D7EBCD" w14:textId="77777777" w:rsidR="00917FEA" w:rsidRPr="005A5F22" w:rsidRDefault="007822C1" w:rsidP="00917F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613,01</w:t>
            </w:r>
            <w:r w:rsidR="00B7242C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%</w:t>
            </w:r>
          </w:p>
        </w:tc>
      </w:tr>
      <w:tr w:rsidR="00B7242C" w:rsidRPr="005A5F22" w14:paraId="49AD6E8F" w14:textId="77777777" w:rsidTr="00B7242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</w:tcPr>
          <w:p w14:paraId="764A24AC" w14:textId="77777777" w:rsidR="00917FEA" w:rsidRPr="005A5F22" w:rsidRDefault="00917FEA" w:rsidP="00917FEA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941" w:type="dxa"/>
          </w:tcPr>
          <w:p w14:paraId="156DCA5B" w14:textId="77777777" w:rsidR="00917FEA" w:rsidRPr="005A5F22" w:rsidRDefault="00917FEA" w:rsidP="00917FE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520" w:type="dxa"/>
          </w:tcPr>
          <w:p w14:paraId="2FF8BFE1" w14:textId="77777777" w:rsidR="00917FEA" w:rsidRPr="005A5F22" w:rsidRDefault="00917FEA" w:rsidP="00917FEA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100.384.829</w:t>
            </w:r>
          </w:p>
        </w:tc>
        <w:tc>
          <w:tcPr>
            <w:tcW w:w="1299" w:type="dxa"/>
          </w:tcPr>
          <w:p w14:paraId="74E5E4C4" w14:textId="77777777" w:rsidR="00917FEA" w:rsidRPr="005A5F22" w:rsidRDefault="00917FEA" w:rsidP="00917FEA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fldChar w:fldCharType="begin"/>
            </w: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instrText xml:space="preserve"> =SUM(ABOVE) </w:instrText>
            </w: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fldChar w:fldCharType="separate"/>
            </w:r>
            <w:r w:rsidR="00B7242C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233.982.870</w:t>
            </w:r>
            <w:r w:rsidRPr="005A5F22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419" w:type="dxa"/>
          </w:tcPr>
          <w:p w14:paraId="32861EBA" w14:textId="1B5E64AB" w:rsidR="00917FEA" w:rsidRPr="005A5F22" w:rsidRDefault="001262E1" w:rsidP="00917FEA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197.942.857</w:t>
            </w:r>
            <w:r w:rsidR="009B429C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144" w:type="dxa"/>
          </w:tcPr>
          <w:p w14:paraId="5E559238" w14:textId="77777777" w:rsidR="00917FEA" w:rsidRPr="005A5F22" w:rsidRDefault="00B7242C" w:rsidP="00917FEA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97,</w:t>
            </w:r>
            <w:r w:rsidR="00D64756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19</w:t>
            </w: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150" w:type="dxa"/>
          </w:tcPr>
          <w:p w14:paraId="13D76795" w14:textId="77777777" w:rsidR="00917FEA" w:rsidRPr="005A5F22" w:rsidRDefault="00B7242C" w:rsidP="00917FEA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-15,</w:t>
            </w:r>
            <w:r w:rsidR="00D64756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40</w:t>
            </w: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%</w:t>
            </w:r>
          </w:p>
        </w:tc>
      </w:tr>
    </w:tbl>
    <w:p w14:paraId="1D773CF7" w14:textId="77777777" w:rsidR="00483E64" w:rsidRDefault="00483E64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noProof/>
          <w:sz w:val="24"/>
          <w:szCs w:val="20"/>
          <w:lang w:eastAsia="hr-HR"/>
        </w:rPr>
      </w:pPr>
    </w:p>
    <w:p w14:paraId="026AA17B" w14:textId="77777777" w:rsidR="008F3F0C" w:rsidRPr="008F3F0C" w:rsidRDefault="008F3F0C" w:rsidP="004C05C4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 w:rsidRPr="008F3F0C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U nastavku su obrazloženja odstupanja po pozicijama prihoda:</w:t>
      </w:r>
    </w:p>
    <w:p w14:paraId="4FC1A5AD" w14:textId="77777777" w:rsidR="008F3F0C" w:rsidRDefault="008F3F0C" w:rsidP="004C05C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noProof/>
          <w:sz w:val="24"/>
          <w:szCs w:val="20"/>
          <w:lang w:eastAsia="hr-HR"/>
        </w:rPr>
      </w:pPr>
    </w:p>
    <w:p w14:paraId="52FDCE51" w14:textId="1E8E85FF" w:rsidR="006474B8" w:rsidRPr="005A5F22" w:rsidRDefault="00057A35" w:rsidP="004C05C4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b/>
          <w:bCs/>
          <w:noProof/>
          <w:sz w:val="24"/>
          <w:szCs w:val="20"/>
          <w:lang w:eastAsia="hr-HR"/>
        </w:rPr>
        <w:t xml:space="preserve">AOP-u 045 </w:t>
      </w:r>
      <w:r w:rsidR="006474B8" w:rsidRPr="005A5F22">
        <w:rPr>
          <w:rFonts w:ascii="Calibri" w:eastAsia="Times New Roman" w:hAnsi="Calibri" w:cs="Times New Roman"/>
          <w:b/>
          <w:bCs/>
          <w:noProof/>
          <w:sz w:val="24"/>
          <w:szCs w:val="20"/>
          <w:lang w:eastAsia="hr-HR"/>
        </w:rPr>
        <w:t xml:space="preserve">Prihodi </w:t>
      </w:r>
      <w:r w:rsidR="00F63434" w:rsidRPr="005A5F22">
        <w:rPr>
          <w:rFonts w:ascii="Calibri" w:eastAsia="Times New Roman" w:hAnsi="Calibri" w:cs="Times New Roman"/>
          <w:b/>
          <w:bCs/>
          <w:noProof/>
          <w:sz w:val="24"/>
          <w:szCs w:val="20"/>
          <w:lang w:eastAsia="hr-HR"/>
        </w:rPr>
        <w:t>od subjekata unutar općeg proračun</w:t>
      </w:r>
      <w:r w:rsidR="006474B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5D7E97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u iznosu</w:t>
      </w:r>
      <w:r w:rsidR="006474B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342628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309.</w:t>
      </w:r>
      <w:r w:rsidR="001262E1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70</w:t>
      </w:r>
      <w:r w:rsidR="00342628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0</w:t>
      </w:r>
      <w:r w:rsidR="0018117B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6474B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kn </w:t>
      </w:r>
      <w:r w:rsidR="00D9403B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i u</w:t>
      </w:r>
      <w:r w:rsidR="00A42C7D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D9403B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odnosu na poslovnu 2020.</w:t>
      </w:r>
      <w:r w:rsidR="00464DDF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46700A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godinu manji su za 23,10 % dok je u odnosu na plan veći za 45,5 % </w:t>
      </w:r>
      <w:r w:rsidR="006474B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odnose se na:</w:t>
      </w:r>
    </w:p>
    <w:p w14:paraId="6DE0DC8E" w14:textId="15608C88" w:rsidR="008F3F0C" w:rsidRDefault="006474B8" w:rsidP="008F3F0C">
      <w:pPr>
        <w:pStyle w:val="Odlomakpopisa"/>
        <w:numPr>
          <w:ilvl w:val="0"/>
          <w:numId w:val="24"/>
        </w:numPr>
        <w:ind w:left="426"/>
        <w:rPr>
          <w:rFonts w:ascii="Calibri" w:hAnsi="Calibri"/>
          <w:sz w:val="24"/>
        </w:rPr>
      </w:pPr>
      <w:r w:rsidRPr="008F3F0C">
        <w:rPr>
          <w:rFonts w:ascii="Calibri" w:hAnsi="Calibri"/>
          <w:sz w:val="24"/>
        </w:rPr>
        <w:t xml:space="preserve">Tekuće </w:t>
      </w:r>
      <w:bookmarkStart w:id="0" w:name="_Hlk62986780"/>
      <w:r w:rsidRPr="008F3F0C">
        <w:rPr>
          <w:rFonts w:ascii="Calibri" w:hAnsi="Calibri"/>
          <w:sz w:val="24"/>
        </w:rPr>
        <w:t xml:space="preserve">pomoći isplaćene od strane Fonda za zaštitu i energetsku učinkovitost u ukupnom iznosu od </w:t>
      </w:r>
      <w:r w:rsidR="003A71FD" w:rsidRPr="008F3F0C">
        <w:rPr>
          <w:rFonts w:ascii="Calibri" w:hAnsi="Calibri"/>
          <w:sz w:val="24"/>
        </w:rPr>
        <w:t>159.</w:t>
      </w:r>
      <w:r w:rsidR="001262E1">
        <w:rPr>
          <w:rFonts w:ascii="Calibri" w:hAnsi="Calibri"/>
          <w:sz w:val="24"/>
        </w:rPr>
        <w:t>70</w:t>
      </w:r>
      <w:r w:rsidR="003A71FD" w:rsidRPr="008F3F0C">
        <w:rPr>
          <w:rFonts w:ascii="Calibri" w:hAnsi="Calibri"/>
          <w:sz w:val="24"/>
        </w:rPr>
        <w:t>0</w:t>
      </w:r>
      <w:r w:rsidR="00CE3DEE" w:rsidRPr="008F3F0C">
        <w:rPr>
          <w:rFonts w:ascii="Calibri" w:hAnsi="Calibri"/>
          <w:sz w:val="24"/>
        </w:rPr>
        <w:t xml:space="preserve"> kn, </w:t>
      </w:r>
      <w:r w:rsidRPr="008F3F0C">
        <w:rPr>
          <w:rFonts w:ascii="Calibri" w:hAnsi="Calibri"/>
          <w:sz w:val="24"/>
        </w:rPr>
        <w:t>sk</w:t>
      </w:r>
      <w:r w:rsidR="005D632C" w:rsidRPr="008F3F0C">
        <w:rPr>
          <w:rFonts w:ascii="Calibri" w:hAnsi="Calibri"/>
          <w:sz w:val="24"/>
        </w:rPr>
        <w:t>l</w:t>
      </w:r>
      <w:r w:rsidRPr="008F3F0C">
        <w:rPr>
          <w:rFonts w:ascii="Calibri" w:hAnsi="Calibri"/>
          <w:sz w:val="24"/>
        </w:rPr>
        <w:t>opljenog ugovora o neposrednom sufinanciranju poticanja či</w:t>
      </w:r>
      <w:r w:rsidR="00DE496F" w:rsidRPr="008F3F0C">
        <w:rPr>
          <w:rFonts w:ascii="Calibri" w:hAnsi="Calibri"/>
          <w:sz w:val="24"/>
        </w:rPr>
        <w:t xml:space="preserve">šćeg </w:t>
      </w:r>
      <w:r w:rsidRPr="008F3F0C">
        <w:rPr>
          <w:rFonts w:ascii="Calibri" w:hAnsi="Calibri"/>
          <w:sz w:val="24"/>
        </w:rPr>
        <w:t xml:space="preserve">transporta </w:t>
      </w:r>
      <w:bookmarkEnd w:id="0"/>
      <w:r w:rsidRPr="008F3F0C">
        <w:rPr>
          <w:rFonts w:ascii="Calibri" w:hAnsi="Calibri"/>
          <w:sz w:val="24"/>
        </w:rPr>
        <w:t>„Nabava tri „plu-in“ hibridna vozila“</w:t>
      </w:r>
      <w:r w:rsidR="005C74DF" w:rsidRPr="008F3F0C">
        <w:rPr>
          <w:rFonts w:ascii="Calibri" w:hAnsi="Calibri"/>
          <w:sz w:val="24"/>
        </w:rPr>
        <w:t>– koji je</w:t>
      </w:r>
      <w:r w:rsidR="003A71FD" w:rsidRPr="008F3F0C">
        <w:rPr>
          <w:rFonts w:ascii="Calibri" w:hAnsi="Calibri"/>
          <w:sz w:val="24"/>
        </w:rPr>
        <w:t xml:space="preserve"> 50</w:t>
      </w:r>
      <w:r w:rsidR="00696622" w:rsidRPr="008F3F0C">
        <w:rPr>
          <w:rFonts w:ascii="Calibri" w:hAnsi="Calibri"/>
          <w:sz w:val="24"/>
        </w:rPr>
        <w:t xml:space="preserve"> </w:t>
      </w:r>
      <w:r w:rsidR="000236DC" w:rsidRPr="008F3F0C">
        <w:rPr>
          <w:rFonts w:ascii="Calibri" w:hAnsi="Calibri"/>
          <w:sz w:val="24"/>
        </w:rPr>
        <w:t>% veći od</w:t>
      </w:r>
      <w:r w:rsidR="005C74DF" w:rsidRPr="008F3F0C">
        <w:rPr>
          <w:rFonts w:ascii="Calibri" w:hAnsi="Calibri"/>
          <w:sz w:val="24"/>
        </w:rPr>
        <w:t xml:space="preserve"> prethodne poslovne godine </w:t>
      </w:r>
      <w:r w:rsidR="003A71FD" w:rsidRPr="008F3F0C">
        <w:rPr>
          <w:rFonts w:ascii="Calibri" w:hAnsi="Calibri"/>
          <w:sz w:val="24"/>
        </w:rPr>
        <w:t>i 25</w:t>
      </w:r>
      <w:r w:rsidR="00696622" w:rsidRPr="008F3F0C">
        <w:rPr>
          <w:rFonts w:ascii="Calibri" w:hAnsi="Calibri"/>
          <w:sz w:val="24"/>
        </w:rPr>
        <w:t xml:space="preserve"> </w:t>
      </w:r>
      <w:r w:rsidR="003A71FD" w:rsidRPr="008F3F0C">
        <w:rPr>
          <w:rFonts w:ascii="Calibri" w:hAnsi="Calibri"/>
          <w:sz w:val="24"/>
        </w:rPr>
        <w:t>% manji u odnosu na plan.( pri izradi rebalansa nije bila vidljiva zadnja uplata te se ista dodatno planirala</w:t>
      </w:r>
      <w:r w:rsidR="00055CD4" w:rsidRPr="008F3F0C">
        <w:rPr>
          <w:rFonts w:ascii="Calibri" w:hAnsi="Calibri"/>
          <w:sz w:val="24"/>
        </w:rPr>
        <w:t>)</w:t>
      </w:r>
      <w:r w:rsidR="003A71FD" w:rsidRPr="008F3F0C">
        <w:rPr>
          <w:rFonts w:ascii="Calibri" w:hAnsi="Calibri"/>
          <w:sz w:val="24"/>
        </w:rPr>
        <w:t xml:space="preserve">. </w:t>
      </w:r>
    </w:p>
    <w:p w14:paraId="667A1956" w14:textId="161D5DA2" w:rsidR="0023724A" w:rsidRPr="00480698" w:rsidRDefault="003A71FD" w:rsidP="007F1B7C">
      <w:pPr>
        <w:pStyle w:val="Odlomakpopisa"/>
        <w:numPr>
          <w:ilvl w:val="0"/>
          <w:numId w:val="24"/>
        </w:numPr>
        <w:ind w:left="426"/>
        <w:rPr>
          <w:rFonts w:ascii="Calibri" w:hAnsi="Calibri"/>
          <w:sz w:val="24"/>
        </w:rPr>
      </w:pPr>
      <w:r w:rsidRPr="008F3F0C">
        <w:rPr>
          <w:rFonts w:ascii="Calibri" w:hAnsi="Calibri"/>
          <w:sz w:val="24"/>
        </w:rPr>
        <w:t>150.000</w:t>
      </w:r>
      <w:r w:rsidR="005C74DF" w:rsidRPr="008F3F0C">
        <w:rPr>
          <w:rFonts w:ascii="Calibri" w:hAnsi="Calibri"/>
          <w:sz w:val="24"/>
        </w:rPr>
        <w:t xml:space="preserve"> kn </w:t>
      </w:r>
      <w:r w:rsidR="00055CD4" w:rsidRPr="008F3F0C">
        <w:rPr>
          <w:rFonts w:ascii="Calibri" w:hAnsi="Calibri"/>
          <w:sz w:val="24"/>
        </w:rPr>
        <w:t xml:space="preserve">uplaćenih na temelju </w:t>
      </w:r>
      <w:r w:rsidR="003E556B" w:rsidRPr="008F3F0C">
        <w:rPr>
          <w:rFonts w:ascii="Calibri" w:hAnsi="Calibri"/>
          <w:sz w:val="24"/>
        </w:rPr>
        <w:t xml:space="preserve"> </w:t>
      </w:r>
      <w:r w:rsidR="00055CD4" w:rsidRPr="008F3F0C">
        <w:rPr>
          <w:rFonts w:ascii="Calibri" w:hAnsi="Calibri"/>
          <w:sz w:val="24"/>
        </w:rPr>
        <w:t>U</w:t>
      </w:r>
      <w:r w:rsidR="00055CD4" w:rsidRPr="0093750C">
        <w:rPr>
          <w:rFonts w:ascii="Calibri" w:hAnsi="Calibri"/>
          <w:sz w:val="24"/>
        </w:rPr>
        <w:t xml:space="preserve">govor br. 16-0083-21, Klasa: 612-08/20-26/0459 o korištenju sredstava Ministarstva za program: Plitvička Jezera, Kompleks zgrada Vila izvor, i </w:t>
      </w:r>
      <w:r w:rsidR="0093750C" w:rsidRPr="0093750C">
        <w:rPr>
          <w:rFonts w:ascii="Calibri" w:hAnsi="Calibri"/>
          <w:sz w:val="24"/>
        </w:rPr>
        <w:t xml:space="preserve">aneks ugovora </w:t>
      </w:r>
      <w:r w:rsidR="0093750C">
        <w:rPr>
          <w:rFonts w:ascii="Calibri" w:hAnsi="Calibri"/>
          <w:sz w:val="24"/>
        </w:rPr>
        <w:t>-</w:t>
      </w:r>
      <w:r w:rsidR="0093750C" w:rsidRPr="0093750C">
        <w:rPr>
          <w:rFonts w:ascii="Calibri" w:hAnsi="Calibri"/>
          <w:sz w:val="24"/>
        </w:rPr>
        <w:t xml:space="preserve"> </w:t>
      </w:r>
      <w:r w:rsidR="00055CD4" w:rsidRPr="0093750C">
        <w:rPr>
          <w:rFonts w:ascii="Calibri" w:hAnsi="Calibri"/>
          <w:sz w:val="24"/>
        </w:rPr>
        <w:t>produljenje roka izvršenja do 22.03.2022.</w:t>
      </w:r>
      <w:r w:rsidR="008F3F0C" w:rsidRPr="0093750C">
        <w:rPr>
          <w:rFonts w:ascii="Calibri" w:hAnsi="Calibri"/>
          <w:sz w:val="24"/>
        </w:rPr>
        <w:t xml:space="preserve"> godinu.</w:t>
      </w:r>
      <w:r w:rsidR="00EA53AD" w:rsidRPr="0093750C">
        <w:rPr>
          <w:rFonts w:ascii="Calibri" w:hAnsi="Calibri"/>
          <w:sz w:val="24"/>
        </w:rPr>
        <w:t xml:space="preserve"> Realizacija izvršena 31.12.2021.</w:t>
      </w:r>
      <w:r w:rsidR="002358E5" w:rsidRPr="0093750C">
        <w:rPr>
          <w:rFonts w:ascii="Calibri" w:hAnsi="Calibri"/>
          <w:sz w:val="24"/>
        </w:rPr>
        <w:t xml:space="preserve"> godine</w:t>
      </w:r>
      <w:r w:rsidR="002358E5" w:rsidRPr="00480698">
        <w:rPr>
          <w:rFonts w:ascii="Calibri" w:hAnsi="Calibri"/>
          <w:sz w:val="24"/>
        </w:rPr>
        <w:t>.</w:t>
      </w:r>
      <w:r w:rsidR="00D9403B">
        <w:rPr>
          <w:rFonts w:ascii="Calibri" w:hAnsi="Calibri"/>
          <w:sz w:val="24"/>
        </w:rPr>
        <w:t>Pozicija j</w:t>
      </w:r>
      <w:r w:rsidR="007F1B7C" w:rsidRPr="00480698">
        <w:rPr>
          <w:rFonts w:ascii="Calibri" w:hAnsi="Calibri"/>
          <w:u w:val="single"/>
        </w:rPr>
        <w:t>(u EV obras</w:t>
      </w:r>
      <w:r w:rsidR="00D95947" w:rsidRPr="00480698">
        <w:rPr>
          <w:rFonts w:ascii="Calibri" w:hAnsi="Calibri"/>
          <w:u w:val="single"/>
        </w:rPr>
        <w:t>cu</w:t>
      </w:r>
      <w:r w:rsidR="00EA53AD" w:rsidRPr="00480698">
        <w:rPr>
          <w:rFonts w:ascii="Calibri" w:hAnsi="Calibri"/>
          <w:u w:val="single"/>
        </w:rPr>
        <w:t xml:space="preserve"> </w:t>
      </w:r>
      <w:r w:rsidR="00E146EE" w:rsidRPr="00480698">
        <w:rPr>
          <w:rFonts w:ascii="Calibri" w:hAnsi="Calibri"/>
          <w:u w:val="single"/>
        </w:rPr>
        <w:t xml:space="preserve">u </w:t>
      </w:r>
      <w:r w:rsidR="00D961E9" w:rsidRPr="00480698">
        <w:rPr>
          <w:rFonts w:ascii="Calibri" w:hAnsi="Calibri"/>
          <w:u w:val="single"/>
        </w:rPr>
        <w:t xml:space="preserve">siječnju 2021. godine </w:t>
      </w:r>
      <w:r w:rsidR="00EA53AD" w:rsidRPr="00480698">
        <w:rPr>
          <w:rFonts w:ascii="Calibri" w:hAnsi="Calibri"/>
          <w:u w:val="single"/>
        </w:rPr>
        <w:t>unijeta</w:t>
      </w:r>
      <w:r w:rsidR="00D961E9" w:rsidRPr="00480698">
        <w:rPr>
          <w:rFonts w:ascii="Calibri" w:hAnsi="Calibri"/>
          <w:u w:val="single"/>
        </w:rPr>
        <w:t xml:space="preserve"> je</w:t>
      </w:r>
      <w:r w:rsidR="00EA53AD" w:rsidRPr="00480698">
        <w:rPr>
          <w:rFonts w:ascii="Calibri" w:hAnsi="Calibri"/>
          <w:u w:val="single"/>
        </w:rPr>
        <w:t xml:space="preserve"> uplata Fonda </w:t>
      </w:r>
      <w:r w:rsidR="00D961E9" w:rsidRPr="00480698">
        <w:rPr>
          <w:rFonts w:ascii="Calibri" w:hAnsi="Calibri"/>
          <w:u w:val="single"/>
        </w:rPr>
        <w:t>za zaštitu okoliša iz 2020. godine u</w:t>
      </w:r>
      <w:r w:rsidR="00EA53AD" w:rsidRPr="00480698">
        <w:rPr>
          <w:rFonts w:ascii="Calibri" w:hAnsi="Calibri"/>
          <w:u w:val="single"/>
        </w:rPr>
        <w:t xml:space="preserve"> iznosu 53.233,22 </w:t>
      </w:r>
      <w:r w:rsidR="00272A8A" w:rsidRPr="00480698">
        <w:rPr>
          <w:rFonts w:ascii="Calibri" w:hAnsi="Calibri"/>
          <w:u w:val="single"/>
        </w:rPr>
        <w:t>kn</w:t>
      </w:r>
      <w:r w:rsidR="00EA53AD" w:rsidRPr="00480698">
        <w:rPr>
          <w:rFonts w:ascii="Calibri" w:hAnsi="Calibri"/>
          <w:u w:val="single"/>
        </w:rPr>
        <w:t>, u s</w:t>
      </w:r>
      <w:r w:rsidR="00313384" w:rsidRPr="00480698">
        <w:rPr>
          <w:rFonts w:ascii="Calibri" w:hAnsi="Calibri"/>
          <w:u w:val="single"/>
        </w:rPr>
        <w:t>iječnju 2022 izvršit</w:t>
      </w:r>
      <w:r w:rsidR="00EA53AD" w:rsidRPr="00480698">
        <w:rPr>
          <w:rFonts w:ascii="Calibri" w:hAnsi="Calibri"/>
          <w:u w:val="single"/>
        </w:rPr>
        <w:t xml:space="preserve"> će </w:t>
      </w:r>
      <w:r w:rsidR="00313384" w:rsidRPr="00480698">
        <w:rPr>
          <w:rFonts w:ascii="Calibri" w:hAnsi="Calibri"/>
          <w:u w:val="single"/>
        </w:rPr>
        <w:t>se korekcija</w:t>
      </w:r>
      <w:r w:rsidR="00EA53AD" w:rsidRPr="00480698">
        <w:rPr>
          <w:rFonts w:ascii="Calibri" w:hAnsi="Calibri"/>
          <w:u w:val="single"/>
        </w:rPr>
        <w:t xml:space="preserve"> EV za upl</w:t>
      </w:r>
      <w:r w:rsidR="007F1B7C" w:rsidRPr="00480698">
        <w:rPr>
          <w:rFonts w:ascii="Calibri" w:hAnsi="Calibri"/>
          <w:u w:val="single"/>
        </w:rPr>
        <w:t>atu</w:t>
      </w:r>
      <w:r w:rsidR="00EA53AD" w:rsidRPr="00480698">
        <w:rPr>
          <w:rFonts w:ascii="Calibri" w:hAnsi="Calibri"/>
          <w:u w:val="single"/>
        </w:rPr>
        <w:t xml:space="preserve"> </w:t>
      </w:r>
      <w:r w:rsidR="00313384" w:rsidRPr="00480698">
        <w:rPr>
          <w:rFonts w:ascii="Calibri" w:hAnsi="Calibri"/>
          <w:u w:val="single"/>
        </w:rPr>
        <w:t>iznosa 53.</w:t>
      </w:r>
      <w:r w:rsidR="00272A8A" w:rsidRPr="00480698">
        <w:rPr>
          <w:rFonts w:ascii="Calibri" w:hAnsi="Calibri"/>
          <w:u w:val="single"/>
        </w:rPr>
        <w:t xml:space="preserve">233,22 kn </w:t>
      </w:r>
      <w:r w:rsidR="00EA53AD" w:rsidRPr="00480698">
        <w:rPr>
          <w:rFonts w:ascii="Calibri" w:hAnsi="Calibri"/>
          <w:u w:val="single"/>
        </w:rPr>
        <w:t xml:space="preserve">Fonda za zaštitu okoliša uplaćenu </w:t>
      </w:r>
      <w:r w:rsidR="00D961E9" w:rsidRPr="00480698">
        <w:rPr>
          <w:rFonts w:ascii="Calibri" w:hAnsi="Calibri"/>
          <w:u w:val="single"/>
        </w:rPr>
        <w:t xml:space="preserve">u </w:t>
      </w:r>
      <w:r w:rsidR="00EA53AD" w:rsidRPr="00480698">
        <w:rPr>
          <w:rFonts w:ascii="Calibri" w:hAnsi="Calibri"/>
          <w:u w:val="single"/>
        </w:rPr>
        <w:t>2021</w:t>
      </w:r>
      <w:r w:rsidR="007F1B7C" w:rsidRPr="00480698">
        <w:rPr>
          <w:rFonts w:ascii="Calibri" w:hAnsi="Calibri"/>
          <w:u w:val="single"/>
        </w:rPr>
        <w:t>).</w:t>
      </w:r>
    </w:p>
    <w:p w14:paraId="752AEBDB" w14:textId="77777777" w:rsidR="0093750C" w:rsidRPr="0093750C" w:rsidRDefault="0093750C" w:rsidP="0093750C">
      <w:pPr>
        <w:pStyle w:val="Odlomakpopisa"/>
        <w:ind w:left="426"/>
        <w:rPr>
          <w:rFonts w:ascii="Calibri" w:hAnsi="Calibri"/>
          <w:sz w:val="24"/>
        </w:rPr>
      </w:pPr>
    </w:p>
    <w:p w14:paraId="0AA714D1" w14:textId="77777777" w:rsidR="006474B8" w:rsidRDefault="000C677B" w:rsidP="00272A8A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b/>
          <w:bCs/>
          <w:noProof/>
          <w:sz w:val="24"/>
          <w:szCs w:val="20"/>
          <w:lang w:eastAsia="hr-HR"/>
        </w:rPr>
        <w:t>AOP 07</w:t>
      </w:r>
      <w:r w:rsidR="009B22AD">
        <w:rPr>
          <w:rFonts w:ascii="Calibri" w:eastAsia="Times New Roman" w:hAnsi="Calibri" w:cs="Times New Roman"/>
          <w:b/>
          <w:bCs/>
          <w:noProof/>
          <w:sz w:val="24"/>
          <w:szCs w:val="20"/>
          <w:lang w:eastAsia="hr-HR"/>
        </w:rPr>
        <w:t>7</w:t>
      </w:r>
      <w:r w:rsidRPr="005A5F22">
        <w:rPr>
          <w:rFonts w:ascii="Calibri" w:eastAsia="Times New Roman" w:hAnsi="Calibri" w:cs="Times New Roman"/>
          <w:b/>
          <w:bCs/>
          <w:noProof/>
          <w:sz w:val="24"/>
          <w:szCs w:val="20"/>
          <w:lang w:eastAsia="hr-HR"/>
        </w:rPr>
        <w:t xml:space="preserve"> </w:t>
      </w:r>
      <w:r w:rsidR="006474B8" w:rsidRPr="005A5F22">
        <w:rPr>
          <w:rFonts w:ascii="Calibri" w:eastAsia="Times New Roman" w:hAnsi="Calibri" w:cs="Times New Roman"/>
          <w:b/>
          <w:bCs/>
          <w:noProof/>
          <w:sz w:val="24"/>
          <w:szCs w:val="20"/>
          <w:lang w:eastAsia="hr-HR"/>
        </w:rPr>
        <w:t>Prihodi od imovine</w:t>
      </w:r>
      <w:r w:rsidR="006474B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5D7E97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u iznosu </w:t>
      </w:r>
      <w:r w:rsidR="006474B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272A8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1.772.</w:t>
      </w:r>
      <w:r w:rsidR="003A6117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236</w:t>
      </w:r>
      <w:r w:rsidR="0093750C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6474B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kn odnose se na sljedeće stavke prihoda:</w:t>
      </w:r>
    </w:p>
    <w:p w14:paraId="46D64AE6" w14:textId="77777777" w:rsidR="008A43A9" w:rsidRPr="00272A8A" w:rsidRDefault="008A43A9" w:rsidP="00272A8A">
      <w:pPr>
        <w:spacing w:after="0" w:line="240" w:lineRule="auto"/>
        <w:jc w:val="both"/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</w:pPr>
    </w:p>
    <w:p w14:paraId="26044381" w14:textId="77777777" w:rsidR="00D95947" w:rsidRPr="00480698" w:rsidRDefault="008A43A9" w:rsidP="008A43A9">
      <w:pPr>
        <w:pStyle w:val="Odlomakpopisa"/>
        <w:numPr>
          <w:ilvl w:val="0"/>
          <w:numId w:val="21"/>
        </w:numPr>
        <w:spacing w:line="276" w:lineRule="auto"/>
        <w:rPr>
          <w:rFonts w:ascii="Calibri" w:hAnsi="Calibri"/>
          <w:szCs w:val="22"/>
          <w:u w:val="single"/>
        </w:rPr>
      </w:pPr>
      <w:r>
        <w:rPr>
          <w:rFonts w:ascii="Calibri" w:hAnsi="Calibri"/>
          <w:sz w:val="24"/>
        </w:rPr>
        <w:t xml:space="preserve">Kamate na depozite po viđenju 190 </w:t>
      </w:r>
      <w:r w:rsidRPr="005A5F22">
        <w:rPr>
          <w:rFonts w:ascii="Calibri" w:hAnsi="Calibri"/>
          <w:sz w:val="24"/>
        </w:rPr>
        <w:t>kn</w:t>
      </w:r>
      <w:r w:rsidRPr="00D95947">
        <w:rPr>
          <w:rFonts w:ascii="Calibri" w:hAnsi="Calibri"/>
          <w:i/>
          <w:iCs/>
          <w:szCs w:val="22"/>
        </w:rPr>
        <w:t>,</w:t>
      </w:r>
      <w:r>
        <w:rPr>
          <w:rFonts w:ascii="Calibri" w:hAnsi="Calibri"/>
          <w:i/>
          <w:iCs/>
          <w:szCs w:val="22"/>
        </w:rPr>
        <w:t xml:space="preserve"> </w:t>
      </w:r>
      <w:r w:rsidRPr="00480698">
        <w:rPr>
          <w:rFonts w:ascii="Calibri" w:hAnsi="Calibri"/>
          <w:szCs w:val="22"/>
          <w:u w:val="single"/>
        </w:rPr>
        <w:t>( u EV obrascu u siječnju 2021. godine  unijeta je korekcija 2020 godine u iznosu -336</w:t>
      </w:r>
      <w:r w:rsidR="00511228" w:rsidRPr="00480698">
        <w:rPr>
          <w:rFonts w:ascii="Calibri" w:hAnsi="Calibri"/>
          <w:szCs w:val="22"/>
          <w:u w:val="single"/>
        </w:rPr>
        <w:t>,35</w:t>
      </w:r>
      <w:r w:rsidRPr="00480698">
        <w:rPr>
          <w:rFonts w:ascii="Calibri" w:hAnsi="Calibri"/>
          <w:szCs w:val="22"/>
          <w:u w:val="single"/>
        </w:rPr>
        <w:t xml:space="preserve"> kn te je EV usklađen)</w:t>
      </w:r>
    </w:p>
    <w:p w14:paraId="0C9E7F90" w14:textId="77777777" w:rsidR="008A43A9" w:rsidRPr="008A43A9" w:rsidRDefault="008A43A9" w:rsidP="008A43A9">
      <w:pPr>
        <w:pStyle w:val="Odlomakpopisa"/>
        <w:numPr>
          <w:ilvl w:val="0"/>
          <w:numId w:val="21"/>
        </w:numPr>
        <w:spacing w:line="276" w:lineRule="auto"/>
        <w:rPr>
          <w:rFonts w:ascii="Calibri" w:hAnsi="Calibri"/>
          <w:i/>
          <w:iCs/>
          <w:szCs w:val="22"/>
        </w:rPr>
      </w:pPr>
      <w:r w:rsidRPr="005A5F22">
        <w:rPr>
          <w:rFonts w:ascii="Calibri" w:hAnsi="Calibri"/>
          <w:sz w:val="24"/>
        </w:rPr>
        <w:t xml:space="preserve">Zatezne kamate iz obveznih odnosa </w:t>
      </w:r>
      <w:r>
        <w:rPr>
          <w:rFonts w:ascii="Calibri" w:hAnsi="Calibri"/>
          <w:sz w:val="24"/>
        </w:rPr>
        <w:t xml:space="preserve">237 </w:t>
      </w:r>
      <w:r w:rsidRPr="005A5F22">
        <w:rPr>
          <w:rFonts w:ascii="Calibri" w:hAnsi="Calibri"/>
          <w:sz w:val="24"/>
        </w:rPr>
        <w:t>kn</w:t>
      </w:r>
      <w:r w:rsidRPr="00D95947">
        <w:rPr>
          <w:rFonts w:ascii="Calibri" w:hAnsi="Calibri"/>
          <w:i/>
          <w:iCs/>
          <w:szCs w:val="22"/>
        </w:rPr>
        <w:t>,</w:t>
      </w:r>
      <w:r>
        <w:rPr>
          <w:rFonts w:ascii="Calibri" w:hAnsi="Calibri"/>
          <w:i/>
          <w:iCs/>
          <w:szCs w:val="22"/>
        </w:rPr>
        <w:t xml:space="preserve"> </w:t>
      </w:r>
    </w:p>
    <w:p w14:paraId="379066AB" w14:textId="77777777" w:rsidR="0030428E" w:rsidRDefault="00696622" w:rsidP="005D7E97">
      <w:pPr>
        <w:spacing w:line="276" w:lineRule="auto"/>
        <w:ind w:left="28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Na ovoj poziciji</w:t>
      </w:r>
      <w:r w:rsidR="0030428E" w:rsidRPr="00696622">
        <w:rPr>
          <w:rFonts w:ascii="Calibri" w:hAnsi="Calibri"/>
          <w:sz w:val="24"/>
        </w:rPr>
        <w:t xml:space="preserve"> bilježimo pad u odnosu na prethodnu poslovnu godinu od </w:t>
      </w:r>
      <w:r>
        <w:rPr>
          <w:rFonts w:ascii="Calibri" w:hAnsi="Calibri"/>
          <w:sz w:val="24"/>
        </w:rPr>
        <w:t xml:space="preserve">68,58 </w:t>
      </w:r>
      <w:r w:rsidR="0030428E" w:rsidRPr="00696622">
        <w:rPr>
          <w:rFonts w:ascii="Calibri" w:hAnsi="Calibri"/>
          <w:sz w:val="24"/>
        </w:rPr>
        <w:t xml:space="preserve">% </w:t>
      </w:r>
      <w:r>
        <w:rPr>
          <w:rFonts w:ascii="Calibri" w:hAnsi="Calibri"/>
          <w:sz w:val="24"/>
        </w:rPr>
        <w:t xml:space="preserve">a u odnosu na plan 96,19 </w:t>
      </w:r>
      <w:r w:rsidR="0030428E" w:rsidRPr="00696622">
        <w:rPr>
          <w:rFonts w:ascii="Calibri" w:hAnsi="Calibri"/>
          <w:sz w:val="24"/>
        </w:rPr>
        <w:t>%</w:t>
      </w:r>
      <w:r>
        <w:rPr>
          <w:rFonts w:ascii="Calibri" w:hAnsi="Calibri"/>
          <w:sz w:val="24"/>
        </w:rPr>
        <w:t xml:space="preserve">. </w:t>
      </w:r>
      <w:r w:rsidR="000236DC" w:rsidRPr="00696622">
        <w:rPr>
          <w:rFonts w:ascii="Calibri" w:hAnsi="Calibri"/>
          <w:sz w:val="24"/>
        </w:rPr>
        <w:t>O</w:t>
      </w:r>
      <w:r w:rsidR="00D710B8" w:rsidRPr="00696622">
        <w:rPr>
          <w:rFonts w:ascii="Calibri" w:hAnsi="Calibri"/>
          <w:sz w:val="24"/>
        </w:rPr>
        <w:t>vo su zaista neznatni iznosi u prihodima Ustanove.</w:t>
      </w:r>
      <w:r w:rsidR="00CE4D09" w:rsidRPr="00696622">
        <w:rPr>
          <w:rFonts w:ascii="Calibri" w:hAnsi="Calibri"/>
          <w:sz w:val="24"/>
        </w:rPr>
        <w:t xml:space="preserve">   </w:t>
      </w:r>
    </w:p>
    <w:p w14:paraId="39BF802B" w14:textId="77777777" w:rsidR="00511228" w:rsidRPr="00480698" w:rsidRDefault="006474B8" w:rsidP="005F0847">
      <w:pPr>
        <w:pStyle w:val="Odlomakpopisa"/>
        <w:numPr>
          <w:ilvl w:val="0"/>
          <w:numId w:val="21"/>
        </w:numPr>
        <w:spacing w:line="276" w:lineRule="auto"/>
        <w:rPr>
          <w:rFonts w:ascii="Calibri" w:hAnsi="Calibri"/>
          <w:i/>
          <w:iCs/>
          <w:u w:val="single"/>
        </w:rPr>
      </w:pPr>
      <w:r w:rsidRPr="00511228">
        <w:rPr>
          <w:rFonts w:ascii="Calibri" w:hAnsi="Calibri"/>
          <w:sz w:val="24"/>
        </w:rPr>
        <w:t xml:space="preserve">Prihodi od pozitivnih tečajnih razlika u iznosu od </w:t>
      </w:r>
      <w:r w:rsidR="005D7E97" w:rsidRPr="00511228">
        <w:rPr>
          <w:rFonts w:ascii="Calibri" w:hAnsi="Calibri"/>
          <w:sz w:val="24"/>
        </w:rPr>
        <w:t>1.77</w:t>
      </w:r>
      <w:r w:rsidR="00041818" w:rsidRPr="00511228">
        <w:rPr>
          <w:rFonts w:ascii="Calibri" w:hAnsi="Calibri"/>
          <w:sz w:val="24"/>
        </w:rPr>
        <w:t>1</w:t>
      </w:r>
      <w:r w:rsidR="005D7E97" w:rsidRPr="00511228">
        <w:rPr>
          <w:rFonts w:ascii="Calibri" w:hAnsi="Calibri"/>
          <w:sz w:val="24"/>
        </w:rPr>
        <w:t>.</w:t>
      </w:r>
      <w:r w:rsidR="00517F09" w:rsidRPr="00511228">
        <w:rPr>
          <w:rFonts w:ascii="Calibri" w:hAnsi="Calibri"/>
          <w:sz w:val="24"/>
        </w:rPr>
        <w:t>809</w:t>
      </w:r>
      <w:r w:rsidR="005C74DF" w:rsidRPr="00511228">
        <w:rPr>
          <w:rFonts w:ascii="Calibri" w:hAnsi="Calibri"/>
          <w:sz w:val="24"/>
        </w:rPr>
        <w:t xml:space="preserve"> </w:t>
      </w:r>
      <w:r w:rsidRPr="00511228">
        <w:rPr>
          <w:rFonts w:ascii="Calibri" w:hAnsi="Calibri"/>
          <w:sz w:val="24"/>
        </w:rPr>
        <w:t>kn</w:t>
      </w:r>
      <w:r w:rsidR="005C74DF" w:rsidRPr="00511228">
        <w:rPr>
          <w:rFonts w:ascii="Calibri" w:hAnsi="Calibri"/>
          <w:sz w:val="24"/>
        </w:rPr>
        <w:t>.</w:t>
      </w:r>
      <w:r w:rsidR="005D7E97" w:rsidRPr="00511228">
        <w:rPr>
          <w:rFonts w:ascii="Calibri" w:hAnsi="Calibri"/>
          <w:sz w:val="24"/>
        </w:rPr>
        <w:t xml:space="preserve"> Na ovoj poziciji bilježimo </w:t>
      </w:r>
      <w:r w:rsidRPr="00511228">
        <w:rPr>
          <w:rFonts w:ascii="Calibri" w:hAnsi="Calibri"/>
          <w:sz w:val="24"/>
        </w:rPr>
        <w:t>odstupanje</w:t>
      </w:r>
      <w:r w:rsidR="005D7E97" w:rsidRPr="00511228">
        <w:rPr>
          <w:rFonts w:ascii="Calibri" w:hAnsi="Calibri"/>
          <w:sz w:val="24"/>
        </w:rPr>
        <w:t xml:space="preserve"> </w:t>
      </w:r>
      <w:r w:rsidRPr="00511228">
        <w:rPr>
          <w:rFonts w:ascii="Calibri" w:hAnsi="Calibri"/>
          <w:sz w:val="24"/>
        </w:rPr>
        <w:t>odnosno</w:t>
      </w:r>
      <w:r w:rsidR="005D7E97" w:rsidRPr="00511228">
        <w:rPr>
          <w:rFonts w:ascii="Calibri" w:hAnsi="Calibri"/>
          <w:sz w:val="24"/>
        </w:rPr>
        <w:t xml:space="preserve"> smanjenje </w:t>
      </w:r>
      <w:r w:rsidRPr="00511228">
        <w:rPr>
          <w:rFonts w:ascii="Calibri" w:hAnsi="Calibri"/>
          <w:sz w:val="24"/>
        </w:rPr>
        <w:t xml:space="preserve">prihoda od </w:t>
      </w:r>
      <w:r w:rsidR="006C08E3" w:rsidRPr="00511228">
        <w:rPr>
          <w:rFonts w:ascii="Calibri" w:hAnsi="Calibri"/>
          <w:sz w:val="24"/>
        </w:rPr>
        <w:t>73,1</w:t>
      </w:r>
      <w:r w:rsidR="003A6117">
        <w:rPr>
          <w:rFonts w:ascii="Calibri" w:hAnsi="Calibri"/>
          <w:sz w:val="24"/>
        </w:rPr>
        <w:t>4</w:t>
      </w:r>
      <w:r w:rsidR="0093750C" w:rsidRPr="00511228">
        <w:rPr>
          <w:rFonts w:ascii="Calibri" w:hAnsi="Calibri"/>
          <w:sz w:val="24"/>
        </w:rPr>
        <w:t xml:space="preserve"> </w:t>
      </w:r>
      <w:r w:rsidR="006C08E3" w:rsidRPr="00511228">
        <w:rPr>
          <w:rFonts w:ascii="Calibri" w:hAnsi="Calibri"/>
          <w:sz w:val="24"/>
        </w:rPr>
        <w:t>% dok je u odnosu</w:t>
      </w:r>
      <w:r w:rsidR="00C74070" w:rsidRPr="00511228">
        <w:rPr>
          <w:rFonts w:ascii="Calibri" w:hAnsi="Calibri"/>
          <w:sz w:val="24"/>
        </w:rPr>
        <w:t xml:space="preserve"> na plan ova pozicija već</w:t>
      </w:r>
      <w:r w:rsidR="006C08E3" w:rsidRPr="00511228">
        <w:rPr>
          <w:rFonts w:ascii="Calibri" w:hAnsi="Calibri"/>
          <w:sz w:val="24"/>
        </w:rPr>
        <w:t xml:space="preserve">a za </w:t>
      </w:r>
      <w:r w:rsidR="009A1098" w:rsidRPr="00511228">
        <w:rPr>
          <w:rFonts w:ascii="Calibri" w:hAnsi="Calibri"/>
          <w:sz w:val="24"/>
        </w:rPr>
        <w:t>1.081,2</w:t>
      </w:r>
      <w:r w:rsidR="00480698">
        <w:rPr>
          <w:rFonts w:ascii="Calibri" w:hAnsi="Calibri"/>
          <w:sz w:val="24"/>
        </w:rPr>
        <w:t>1</w:t>
      </w:r>
      <w:r w:rsidR="00A0327C" w:rsidRPr="00511228">
        <w:rPr>
          <w:rFonts w:ascii="Calibri" w:hAnsi="Calibri"/>
          <w:sz w:val="24"/>
        </w:rPr>
        <w:t xml:space="preserve"> </w:t>
      </w:r>
      <w:r w:rsidR="006C08E3" w:rsidRPr="00511228">
        <w:rPr>
          <w:rFonts w:ascii="Calibri" w:hAnsi="Calibri"/>
          <w:sz w:val="24"/>
        </w:rPr>
        <w:t>%.</w:t>
      </w:r>
      <w:r w:rsidR="004C05C4" w:rsidRPr="00511228">
        <w:rPr>
          <w:rFonts w:ascii="Calibri" w:hAnsi="Calibri"/>
          <w:sz w:val="24"/>
        </w:rPr>
        <w:t xml:space="preserve"> </w:t>
      </w:r>
      <w:r w:rsidR="009A1098" w:rsidRPr="00511228">
        <w:rPr>
          <w:rFonts w:ascii="Calibri" w:hAnsi="Calibri"/>
          <w:sz w:val="24"/>
        </w:rPr>
        <w:t xml:space="preserve"> </w:t>
      </w:r>
      <w:r w:rsidR="00E20D9B" w:rsidRPr="00511228">
        <w:rPr>
          <w:rFonts w:ascii="Calibri" w:hAnsi="Calibri"/>
          <w:sz w:val="24"/>
        </w:rPr>
        <w:t>1.771.</w:t>
      </w:r>
      <w:r w:rsidR="00517F09" w:rsidRPr="00511228">
        <w:rPr>
          <w:rFonts w:ascii="Calibri" w:hAnsi="Calibri"/>
          <w:sz w:val="24"/>
        </w:rPr>
        <w:t>438</w:t>
      </w:r>
      <w:r w:rsidR="009940E0" w:rsidRPr="00511228">
        <w:rPr>
          <w:rFonts w:ascii="Calibri" w:hAnsi="Calibri"/>
          <w:sz w:val="24"/>
        </w:rPr>
        <w:t xml:space="preserve"> kn - </w:t>
      </w:r>
      <w:r w:rsidR="004C05C4" w:rsidRPr="00511228">
        <w:rPr>
          <w:rFonts w:ascii="Calibri" w:hAnsi="Calibri"/>
          <w:sz w:val="24"/>
        </w:rPr>
        <w:t>obraču</w:t>
      </w:r>
      <w:r w:rsidR="00696622" w:rsidRPr="00511228">
        <w:rPr>
          <w:rFonts w:ascii="Calibri" w:hAnsi="Calibri"/>
          <w:sz w:val="24"/>
        </w:rPr>
        <w:t>n</w:t>
      </w:r>
      <w:r w:rsidR="004C05C4" w:rsidRPr="00511228">
        <w:rPr>
          <w:rFonts w:ascii="Calibri" w:hAnsi="Calibri"/>
          <w:sz w:val="24"/>
        </w:rPr>
        <w:t xml:space="preserve"> pozitivnih </w:t>
      </w:r>
      <w:r w:rsidR="00536B58" w:rsidRPr="00511228">
        <w:rPr>
          <w:rFonts w:ascii="Calibri" w:hAnsi="Calibri"/>
          <w:sz w:val="24"/>
        </w:rPr>
        <w:t>tečajnih razlika na devizna sredstva u poslovnoj banci</w:t>
      </w:r>
      <w:r w:rsidR="009940E0" w:rsidRPr="00511228">
        <w:rPr>
          <w:rFonts w:ascii="Calibri" w:hAnsi="Calibri"/>
          <w:sz w:val="24"/>
        </w:rPr>
        <w:t xml:space="preserve"> – svođenje na tečaj HNB</w:t>
      </w:r>
      <w:r w:rsidR="00480698">
        <w:rPr>
          <w:rFonts w:ascii="Calibri" w:hAnsi="Calibri"/>
          <w:sz w:val="24"/>
        </w:rPr>
        <w:t xml:space="preserve"> - </w:t>
      </w:r>
      <w:r w:rsidR="00480698" w:rsidRPr="00480698">
        <w:rPr>
          <w:rFonts w:ascii="Calibri" w:hAnsi="Calibri"/>
          <w:sz w:val="24"/>
          <w:u w:val="single"/>
        </w:rPr>
        <w:t>isti su obračunska kategorija te ne ulaze u EV obrazac.</w:t>
      </w:r>
    </w:p>
    <w:p w14:paraId="02A4C77E" w14:textId="12A90F62" w:rsidR="00823B68" w:rsidRPr="00511228" w:rsidRDefault="006474B8" w:rsidP="005F0847">
      <w:pPr>
        <w:pStyle w:val="Odlomakpopisa"/>
        <w:numPr>
          <w:ilvl w:val="0"/>
          <w:numId w:val="21"/>
        </w:numPr>
        <w:spacing w:line="276" w:lineRule="auto"/>
        <w:rPr>
          <w:rFonts w:ascii="Calibri" w:hAnsi="Calibri"/>
          <w:i/>
          <w:iCs/>
          <w:u w:val="single"/>
        </w:rPr>
      </w:pPr>
      <w:r w:rsidRPr="00511228">
        <w:rPr>
          <w:rFonts w:ascii="Calibri" w:hAnsi="Calibri"/>
          <w:b/>
          <w:bCs/>
          <w:sz w:val="24"/>
          <w:szCs w:val="24"/>
        </w:rPr>
        <w:t>AOP 10</w:t>
      </w:r>
      <w:r w:rsidR="00602B82">
        <w:rPr>
          <w:rFonts w:ascii="Calibri" w:hAnsi="Calibri"/>
          <w:b/>
          <w:bCs/>
          <w:sz w:val="24"/>
          <w:szCs w:val="24"/>
        </w:rPr>
        <w:t>1</w:t>
      </w:r>
      <w:r w:rsidRPr="00511228">
        <w:rPr>
          <w:rFonts w:ascii="Calibri" w:hAnsi="Calibri"/>
          <w:b/>
          <w:bCs/>
          <w:sz w:val="24"/>
          <w:szCs w:val="24"/>
        </w:rPr>
        <w:t xml:space="preserve"> prihodi od upravnih i administrativnih pristojbi,</w:t>
      </w:r>
      <w:r w:rsidRPr="00511228">
        <w:rPr>
          <w:rFonts w:ascii="Calibri" w:hAnsi="Calibri"/>
          <w:b/>
          <w:bCs/>
          <w:sz w:val="24"/>
        </w:rPr>
        <w:t xml:space="preserve"> pristojbi po posebnim propisima i naknada</w:t>
      </w:r>
      <w:r w:rsidR="004517E2" w:rsidRPr="00511228">
        <w:rPr>
          <w:rFonts w:ascii="Calibri" w:hAnsi="Calibri"/>
          <w:b/>
          <w:bCs/>
          <w:sz w:val="24"/>
        </w:rPr>
        <w:t>ma</w:t>
      </w:r>
      <w:r w:rsidRPr="00511228">
        <w:rPr>
          <w:rFonts w:ascii="Calibri" w:hAnsi="Calibri"/>
          <w:sz w:val="24"/>
        </w:rPr>
        <w:t xml:space="preserve"> </w:t>
      </w:r>
      <w:r w:rsidR="00226BC9" w:rsidRPr="00511228">
        <w:rPr>
          <w:rFonts w:ascii="Calibri" w:hAnsi="Calibri"/>
          <w:sz w:val="24"/>
        </w:rPr>
        <w:t xml:space="preserve"> - prihod od prodaje ulaznica </w:t>
      </w:r>
      <w:r w:rsidRPr="00511228">
        <w:rPr>
          <w:rFonts w:ascii="Calibri" w:hAnsi="Calibri"/>
          <w:sz w:val="24"/>
        </w:rPr>
        <w:t xml:space="preserve">iznose  </w:t>
      </w:r>
      <w:r w:rsidR="00A0327C" w:rsidRPr="00511228">
        <w:rPr>
          <w:rFonts w:ascii="Calibri" w:hAnsi="Calibri"/>
          <w:sz w:val="24"/>
        </w:rPr>
        <w:t>107.</w:t>
      </w:r>
      <w:r w:rsidR="00511228">
        <w:rPr>
          <w:rFonts w:ascii="Calibri" w:hAnsi="Calibri"/>
          <w:sz w:val="24"/>
        </w:rPr>
        <w:t>0</w:t>
      </w:r>
      <w:r w:rsidR="00D51D66">
        <w:rPr>
          <w:rFonts w:ascii="Calibri" w:hAnsi="Calibri"/>
          <w:sz w:val="24"/>
        </w:rPr>
        <w:t xml:space="preserve">17.709 </w:t>
      </w:r>
      <w:r w:rsidR="00B94A4E">
        <w:rPr>
          <w:rFonts w:ascii="Calibri" w:hAnsi="Calibri"/>
          <w:sz w:val="24"/>
        </w:rPr>
        <w:t xml:space="preserve">kn, </w:t>
      </w:r>
      <w:r w:rsidRPr="00511228">
        <w:rPr>
          <w:rFonts w:ascii="Calibri" w:hAnsi="Calibri"/>
          <w:sz w:val="24"/>
        </w:rPr>
        <w:t>u odnosu na poslovnu 20</w:t>
      </w:r>
      <w:r w:rsidR="00A0327C" w:rsidRPr="00511228">
        <w:rPr>
          <w:rFonts w:ascii="Calibri" w:hAnsi="Calibri"/>
          <w:sz w:val="24"/>
        </w:rPr>
        <w:t>20</w:t>
      </w:r>
      <w:r w:rsidRPr="00511228">
        <w:rPr>
          <w:rFonts w:ascii="Calibri" w:hAnsi="Calibri"/>
          <w:sz w:val="24"/>
        </w:rPr>
        <w:t xml:space="preserve">. godinu </w:t>
      </w:r>
      <w:r w:rsidR="00A0327C" w:rsidRPr="00511228">
        <w:rPr>
          <w:rFonts w:ascii="Calibri" w:hAnsi="Calibri"/>
          <w:sz w:val="24"/>
        </w:rPr>
        <w:t>veći</w:t>
      </w:r>
      <w:r w:rsidRPr="00511228">
        <w:rPr>
          <w:rFonts w:ascii="Calibri" w:hAnsi="Calibri"/>
          <w:sz w:val="24"/>
        </w:rPr>
        <w:t xml:space="preserve"> su za </w:t>
      </w:r>
      <w:r w:rsidR="00A0327C" w:rsidRPr="00511228">
        <w:rPr>
          <w:rFonts w:ascii="Calibri" w:hAnsi="Calibri"/>
          <w:sz w:val="24"/>
        </w:rPr>
        <w:t>128,</w:t>
      </w:r>
      <w:r w:rsidR="00B94A4E">
        <w:rPr>
          <w:rFonts w:ascii="Calibri" w:hAnsi="Calibri"/>
          <w:sz w:val="24"/>
        </w:rPr>
        <w:t>02</w:t>
      </w:r>
      <w:r w:rsidR="00536B58" w:rsidRPr="00511228">
        <w:rPr>
          <w:rFonts w:ascii="Calibri" w:hAnsi="Calibri"/>
          <w:sz w:val="24"/>
        </w:rPr>
        <w:t xml:space="preserve"> </w:t>
      </w:r>
      <w:r w:rsidRPr="00511228">
        <w:rPr>
          <w:rFonts w:ascii="Calibri" w:hAnsi="Calibri"/>
          <w:sz w:val="24"/>
        </w:rPr>
        <w:t xml:space="preserve">%. </w:t>
      </w:r>
      <w:r w:rsidR="00A0327C" w:rsidRPr="00511228">
        <w:rPr>
          <w:rFonts w:ascii="Calibri" w:hAnsi="Calibri"/>
          <w:sz w:val="24"/>
        </w:rPr>
        <w:t xml:space="preserve">dok </w:t>
      </w:r>
      <w:r w:rsidR="00781F50" w:rsidRPr="00511228">
        <w:rPr>
          <w:rFonts w:ascii="Calibri" w:hAnsi="Calibri"/>
          <w:sz w:val="24"/>
        </w:rPr>
        <w:t>su</w:t>
      </w:r>
      <w:r w:rsidR="00A0327C" w:rsidRPr="00511228">
        <w:rPr>
          <w:rFonts w:ascii="Calibri" w:hAnsi="Calibri"/>
          <w:sz w:val="24"/>
        </w:rPr>
        <w:t xml:space="preserve"> u odnosu na plan manji za </w:t>
      </w:r>
      <w:r w:rsidR="0007194D">
        <w:rPr>
          <w:rFonts w:ascii="Calibri" w:hAnsi="Calibri"/>
          <w:sz w:val="24"/>
        </w:rPr>
        <w:t>17,04</w:t>
      </w:r>
      <w:r w:rsidR="00A0327C" w:rsidRPr="00511228">
        <w:rPr>
          <w:rFonts w:ascii="Calibri" w:hAnsi="Calibri"/>
          <w:sz w:val="24"/>
        </w:rPr>
        <w:t xml:space="preserve"> %.</w:t>
      </w:r>
      <w:r w:rsidR="00C42674" w:rsidRPr="00511228">
        <w:rPr>
          <w:rFonts w:ascii="Calibri" w:hAnsi="Calibri"/>
          <w:sz w:val="24"/>
        </w:rPr>
        <w:t xml:space="preserve"> </w:t>
      </w:r>
      <w:r w:rsidR="00413D8E" w:rsidRPr="00511228">
        <w:rPr>
          <w:rFonts w:ascii="Calibri" w:hAnsi="Calibri"/>
          <w:sz w:val="24"/>
        </w:rPr>
        <w:t>U</w:t>
      </w:r>
      <w:r w:rsidR="00C42674" w:rsidRPr="00511228">
        <w:rPr>
          <w:rFonts w:ascii="Calibri" w:hAnsi="Calibri"/>
          <w:sz w:val="24"/>
        </w:rPr>
        <w:t xml:space="preserve"> poslovnoj </w:t>
      </w:r>
      <w:r w:rsidR="004C05C4" w:rsidRPr="00511228">
        <w:rPr>
          <w:rFonts w:ascii="Calibri" w:hAnsi="Calibri"/>
          <w:sz w:val="24"/>
        </w:rPr>
        <w:t>20</w:t>
      </w:r>
      <w:r w:rsidR="00536B58" w:rsidRPr="00511228">
        <w:rPr>
          <w:rFonts w:ascii="Calibri" w:hAnsi="Calibri"/>
          <w:sz w:val="24"/>
        </w:rPr>
        <w:t>2</w:t>
      </w:r>
      <w:r w:rsidR="00A0327C" w:rsidRPr="00511228">
        <w:rPr>
          <w:rFonts w:ascii="Calibri" w:hAnsi="Calibri"/>
          <w:sz w:val="24"/>
        </w:rPr>
        <w:t>1</w:t>
      </w:r>
      <w:r w:rsidR="00C42674" w:rsidRPr="00511228">
        <w:rPr>
          <w:rFonts w:ascii="Calibri" w:hAnsi="Calibri"/>
          <w:sz w:val="24"/>
        </w:rPr>
        <w:t xml:space="preserve">. godini </w:t>
      </w:r>
      <w:r w:rsidR="004C05C4" w:rsidRPr="00511228">
        <w:rPr>
          <w:rFonts w:ascii="Calibri" w:hAnsi="Calibri"/>
          <w:sz w:val="24"/>
        </w:rPr>
        <w:t>bilježi</w:t>
      </w:r>
      <w:r w:rsidR="004517E2" w:rsidRPr="00511228">
        <w:rPr>
          <w:rFonts w:ascii="Calibri" w:hAnsi="Calibri"/>
          <w:sz w:val="24"/>
        </w:rPr>
        <w:t xml:space="preserve"> se</w:t>
      </w:r>
      <w:r w:rsidR="004C05C4" w:rsidRPr="00511228">
        <w:rPr>
          <w:rFonts w:ascii="Calibri" w:hAnsi="Calibri"/>
          <w:sz w:val="24"/>
        </w:rPr>
        <w:t xml:space="preserve"> </w:t>
      </w:r>
      <w:r w:rsidR="00A0327C" w:rsidRPr="00511228">
        <w:rPr>
          <w:rFonts w:ascii="Calibri" w:hAnsi="Calibri"/>
          <w:sz w:val="24"/>
        </w:rPr>
        <w:t>porast</w:t>
      </w:r>
      <w:r w:rsidR="004C05C4" w:rsidRPr="00511228">
        <w:rPr>
          <w:rFonts w:ascii="Calibri" w:hAnsi="Calibri"/>
          <w:sz w:val="24"/>
        </w:rPr>
        <w:t xml:space="preserve"> broj</w:t>
      </w:r>
      <w:r w:rsidR="00C42674" w:rsidRPr="00511228">
        <w:rPr>
          <w:rFonts w:ascii="Calibri" w:hAnsi="Calibri"/>
          <w:sz w:val="24"/>
        </w:rPr>
        <w:t>a</w:t>
      </w:r>
      <w:r w:rsidR="004C05C4" w:rsidRPr="00511228">
        <w:rPr>
          <w:rFonts w:ascii="Calibri" w:hAnsi="Calibri"/>
          <w:sz w:val="24"/>
        </w:rPr>
        <w:t xml:space="preserve"> posjetitelja u </w:t>
      </w:r>
      <w:r w:rsidR="00CC103F" w:rsidRPr="00511228">
        <w:rPr>
          <w:rFonts w:ascii="Calibri" w:hAnsi="Calibri"/>
          <w:sz w:val="24"/>
        </w:rPr>
        <w:t>odn</w:t>
      </w:r>
      <w:r w:rsidR="00E83411" w:rsidRPr="00511228">
        <w:rPr>
          <w:rFonts w:ascii="Calibri" w:hAnsi="Calibri"/>
          <w:sz w:val="24"/>
        </w:rPr>
        <w:t>o</w:t>
      </w:r>
      <w:r w:rsidR="00CC103F" w:rsidRPr="00511228">
        <w:rPr>
          <w:rFonts w:ascii="Calibri" w:hAnsi="Calibri"/>
          <w:sz w:val="24"/>
        </w:rPr>
        <w:t>s</w:t>
      </w:r>
      <w:r w:rsidR="00E83411" w:rsidRPr="00511228">
        <w:rPr>
          <w:rFonts w:ascii="Calibri" w:hAnsi="Calibri"/>
          <w:sz w:val="24"/>
        </w:rPr>
        <w:t>u</w:t>
      </w:r>
      <w:r w:rsidR="00CC103F" w:rsidRPr="00511228">
        <w:rPr>
          <w:rFonts w:ascii="Calibri" w:hAnsi="Calibri"/>
          <w:sz w:val="24"/>
        </w:rPr>
        <w:t xml:space="preserve"> </w:t>
      </w:r>
      <w:r w:rsidR="00536B58" w:rsidRPr="00511228">
        <w:rPr>
          <w:rFonts w:ascii="Calibri" w:hAnsi="Calibri"/>
          <w:sz w:val="24"/>
        </w:rPr>
        <w:t>na poslovnu 20</w:t>
      </w:r>
      <w:r w:rsidR="00A0327C" w:rsidRPr="00511228">
        <w:rPr>
          <w:rFonts w:ascii="Calibri" w:hAnsi="Calibri"/>
          <w:sz w:val="24"/>
        </w:rPr>
        <w:t>20. godinu</w:t>
      </w:r>
      <w:r w:rsidR="00413D8E" w:rsidRPr="00511228">
        <w:rPr>
          <w:rFonts w:ascii="Calibri" w:hAnsi="Calibri"/>
          <w:sz w:val="24"/>
        </w:rPr>
        <w:t>.</w:t>
      </w:r>
      <w:r w:rsidR="00390D44" w:rsidRPr="00511228">
        <w:rPr>
          <w:rFonts w:ascii="Calibri" w:hAnsi="Calibri"/>
          <w:sz w:val="24"/>
        </w:rPr>
        <w:t xml:space="preserve"> </w:t>
      </w:r>
      <w:r w:rsidR="00E83411" w:rsidRPr="00511228">
        <w:rPr>
          <w:rFonts w:ascii="Calibri" w:hAnsi="Calibri"/>
          <w:sz w:val="24"/>
        </w:rPr>
        <w:t xml:space="preserve">za 358.959 posjetitelja. </w:t>
      </w:r>
      <w:r w:rsidR="004517E2" w:rsidRPr="00511228">
        <w:rPr>
          <w:rFonts w:ascii="Calibri" w:hAnsi="Calibri"/>
          <w:sz w:val="24"/>
        </w:rPr>
        <w:t xml:space="preserve"> </w:t>
      </w:r>
      <w:r w:rsidR="00413D8E" w:rsidRPr="00511228">
        <w:rPr>
          <w:rFonts w:ascii="Calibri" w:hAnsi="Calibri"/>
          <w:sz w:val="24"/>
        </w:rPr>
        <w:t>U poslovnoj 2020. godini</w:t>
      </w:r>
      <w:r w:rsidR="00A0327C" w:rsidRPr="00511228">
        <w:rPr>
          <w:rFonts w:ascii="Calibri" w:hAnsi="Calibri"/>
          <w:sz w:val="24"/>
        </w:rPr>
        <w:t xml:space="preserve"> j</w:t>
      </w:r>
      <w:r w:rsidR="00390D44" w:rsidRPr="00511228">
        <w:rPr>
          <w:rFonts w:ascii="Calibri" w:hAnsi="Calibri"/>
          <w:sz w:val="24"/>
        </w:rPr>
        <w:t xml:space="preserve">e </w:t>
      </w:r>
      <w:r w:rsidR="003E57FA" w:rsidRPr="00511228">
        <w:rPr>
          <w:rFonts w:ascii="Calibri" w:hAnsi="Calibri"/>
          <w:sz w:val="24"/>
        </w:rPr>
        <w:t>pandemij</w:t>
      </w:r>
      <w:r w:rsidR="00A221A0" w:rsidRPr="00511228">
        <w:rPr>
          <w:rFonts w:ascii="Calibri" w:hAnsi="Calibri"/>
          <w:sz w:val="24"/>
        </w:rPr>
        <w:t>a</w:t>
      </w:r>
      <w:r w:rsidR="003E57FA" w:rsidRPr="00511228">
        <w:rPr>
          <w:rFonts w:ascii="Calibri" w:hAnsi="Calibri"/>
          <w:sz w:val="24"/>
        </w:rPr>
        <w:t xml:space="preserve"> sv</w:t>
      </w:r>
      <w:r w:rsidR="00536B58" w:rsidRPr="00511228">
        <w:rPr>
          <w:rFonts w:ascii="Calibri" w:hAnsi="Calibri"/>
          <w:sz w:val="24"/>
        </w:rPr>
        <w:t>jetskih razmjera izazvan</w:t>
      </w:r>
      <w:r w:rsidR="00A221A0" w:rsidRPr="00511228">
        <w:rPr>
          <w:rFonts w:ascii="Calibri" w:hAnsi="Calibri"/>
          <w:sz w:val="24"/>
        </w:rPr>
        <w:t>a</w:t>
      </w:r>
      <w:r w:rsidR="00536B58" w:rsidRPr="00511228">
        <w:rPr>
          <w:rFonts w:ascii="Calibri" w:hAnsi="Calibri"/>
          <w:sz w:val="24"/>
        </w:rPr>
        <w:t xml:space="preserve"> virusom COVID 19 turizam u </w:t>
      </w:r>
      <w:r w:rsidR="00781F50" w:rsidRPr="00511228">
        <w:rPr>
          <w:rFonts w:ascii="Calibri" w:hAnsi="Calibri"/>
          <w:sz w:val="24"/>
        </w:rPr>
        <w:t>S</w:t>
      </w:r>
      <w:r w:rsidR="00536B58" w:rsidRPr="00511228">
        <w:rPr>
          <w:rFonts w:ascii="Calibri" w:hAnsi="Calibri"/>
          <w:sz w:val="24"/>
        </w:rPr>
        <w:t xml:space="preserve">vijetu </w:t>
      </w:r>
      <w:r w:rsidR="00390D44" w:rsidRPr="00511228">
        <w:rPr>
          <w:rFonts w:ascii="Calibri" w:hAnsi="Calibri"/>
          <w:sz w:val="24"/>
        </w:rPr>
        <w:t>sv</w:t>
      </w:r>
      <w:r w:rsidR="00781F50" w:rsidRPr="00511228">
        <w:rPr>
          <w:rFonts w:ascii="Calibri" w:hAnsi="Calibri"/>
          <w:sz w:val="24"/>
        </w:rPr>
        <w:t>e</w:t>
      </w:r>
      <w:r w:rsidR="003B597C">
        <w:rPr>
          <w:rFonts w:ascii="Calibri" w:hAnsi="Calibri"/>
          <w:sz w:val="24"/>
        </w:rPr>
        <w:t>la</w:t>
      </w:r>
      <w:r w:rsidR="00390D44" w:rsidRPr="00511228">
        <w:rPr>
          <w:rFonts w:ascii="Calibri" w:hAnsi="Calibri"/>
          <w:sz w:val="24"/>
        </w:rPr>
        <w:t xml:space="preserve"> na</w:t>
      </w:r>
      <w:r w:rsidR="00536B58" w:rsidRPr="00511228">
        <w:rPr>
          <w:rFonts w:ascii="Calibri" w:hAnsi="Calibri"/>
          <w:sz w:val="24"/>
        </w:rPr>
        <w:t xml:space="preserve"> minimum</w:t>
      </w:r>
      <w:r w:rsidR="00413D8E" w:rsidRPr="00511228">
        <w:rPr>
          <w:rFonts w:ascii="Calibri" w:hAnsi="Calibri"/>
          <w:sz w:val="24"/>
        </w:rPr>
        <w:t xml:space="preserve"> </w:t>
      </w:r>
      <w:r w:rsidR="004517E2" w:rsidRPr="00511228">
        <w:rPr>
          <w:rFonts w:ascii="Calibri" w:hAnsi="Calibri"/>
          <w:sz w:val="24"/>
        </w:rPr>
        <w:t>što je</w:t>
      </w:r>
      <w:r w:rsidR="00413D8E" w:rsidRPr="00511228">
        <w:rPr>
          <w:rFonts w:ascii="Calibri" w:hAnsi="Calibri"/>
          <w:sz w:val="24"/>
        </w:rPr>
        <w:t xml:space="preserve"> </w:t>
      </w:r>
      <w:r w:rsidR="004517E2" w:rsidRPr="00511228">
        <w:rPr>
          <w:rFonts w:ascii="Calibri" w:hAnsi="Calibri"/>
          <w:sz w:val="24"/>
        </w:rPr>
        <w:t xml:space="preserve">smanjilo </w:t>
      </w:r>
      <w:r w:rsidR="00413D8E" w:rsidRPr="00511228">
        <w:rPr>
          <w:rFonts w:ascii="Calibri" w:hAnsi="Calibri"/>
          <w:sz w:val="24"/>
        </w:rPr>
        <w:t>broj posjetitelja u NP Plitvička jezera</w:t>
      </w:r>
      <w:r w:rsidR="00A221A0" w:rsidRPr="00511228">
        <w:rPr>
          <w:rFonts w:ascii="Calibri" w:hAnsi="Calibri"/>
          <w:sz w:val="24"/>
        </w:rPr>
        <w:t xml:space="preserve"> te  je to uzrok ovako velikog odstupanja.</w:t>
      </w:r>
      <w:r w:rsidR="00536B58" w:rsidRPr="00511228">
        <w:rPr>
          <w:rFonts w:ascii="Calibri" w:hAnsi="Calibri"/>
          <w:sz w:val="24"/>
        </w:rPr>
        <w:t xml:space="preserve"> </w:t>
      </w:r>
      <w:r w:rsidR="00781F50" w:rsidRPr="00511228">
        <w:rPr>
          <w:rFonts w:ascii="Calibri" w:hAnsi="Calibri"/>
          <w:sz w:val="24"/>
        </w:rPr>
        <w:t xml:space="preserve"> I ako je količinski prodano više 4.800  ulaznica </w:t>
      </w:r>
      <w:r w:rsidR="004517E2" w:rsidRPr="00511228">
        <w:rPr>
          <w:rFonts w:ascii="Calibri" w:hAnsi="Calibri"/>
          <w:sz w:val="24"/>
        </w:rPr>
        <w:t xml:space="preserve">od planiranog </w:t>
      </w:r>
      <w:r w:rsidR="00781F50" w:rsidRPr="00511228">
        <w:rPr>
          <w:rFonts w:ascii="Calibri" w:hAnsi="Calibri"/>
          <w:sz w:val="24"/>
        </w:rPr>
        <w:t>radi smanjenja</w:t>
      </w:r>
      <w:r w:rsidR="004517E2" w:rsidRPr="00511228">
        <w:rPr>
          <w:rFonts w:ascii="Calibri" w:hAnsi="Calibri"/>
          <w:sz w:val="24"/>
        </w:rPr>
        <w:t xml:space="preserve"> cijene ulaznice</w:t>
      </w:r>
      <w:r w:rsidR="003E54BF">
        <w:rPr>
          <w:rFonts w:ascii="Calibri" w:hAnsi="Calibri"/>
          <w:sz w:val="24"/>
        </w:rPr>
        <w:t xml:space="preserve"> prihod je smanjen.  - </w:t>
      </w:r>
      <w:r w:rsidR="004517E2" w:rsidRPr="00511228">
        <w:rPr>
          <w:rFonts w:ascii="Calibri" w:hAnsi="Calibri"/>
          <w:sz w:val="24"/>
        </w:rPr>
        <w:t>„projekt dani Hrvatskog turizma“</w:t>
      </w:r>
      <w:r w:rsidR="00823B68" w:rsidRPr="00511228">
        <w:rPr>
          <w:rFonts w:ascii="Calibri" w:hAnsi="Calibri"/>
          <w:sz w:val="24"/>
        </w:rPr>
        <w:t xml:space="preserve"> </w:t>
      </w:r>
      <w:r w:rsidR="003E54BF">
        <w:rPr>
          <w:rFonts w:ascii="Calibri" w:hAnsi="Calibri"/>
          <w:sz w:val="24"/>
        </w:rPr>
        <w:t xml:space="preserve">povećao broje posjetitelja a smanjenje cijene ulaznice </w:t>
      </w:r>
      <w:r w:rsidR="004517E2" w:rsidRPr="00511228">
        <w:rPr>
          <w:rFonts w:ascii="Calibri" w:hAnsi="Calibri"/>
          <w:sz w:val="24"/>
        </w:rPr>
        <w:t xml:space="preserve">ostvaren je </w:t>
      </w:r>
      <w:r w:rsidR="00781F50" w:rsidRPr="00511228">
        <w:rPr>
          <w:rFonts w:ascii="Calibri" w:hAnsi="Calibri"/>
          <w:sz w:val="24"/>
        </w:rPr>
        <w:t xml:space="preserve"> manji prihod</w:t>
      </w:r>
      <w:r w:rsidR="00440DD6" w:rsidRPr="00511228">
        <w:rPr>
          <w:rFonts w:ascii="Calibri" w:hAnsi="Calibri"/>
          <w:sz w:val="24"/>
        </w:rPr>
        <w:t>.</w:t>
      </w:r>
      <w:r w:rsidR="00CE4D09" w:rsidRPr="00511228">
        <w:rPr>
          <w:rFonts w:ascii="Calibri" w:hAnsi="Calibri"/>
          <w:sz w:val="24"/>
        </w:rPr>
        <w:t xml:space="preserve"> U tabeli u nastavku je pr</w:t>
      </w:r>
      <w:r w:rsidR="003E57FA" w:rsidRPr="00511228">
        <w:rPr>
          <w:rFonts w:ascii="Calibri" w:hAnsi="Calibri"/>
          <w:sz w:val="24"/>
        </w:rPr>
        <w:t xml:space="preserve">ikazan broj prodanih ulaznica </w:t>
      </w:r>
      <w:r w:rsidR="0007194D">
        <w:rPr>
          <w:rFonts w:ascii="Calibri" w:hAnsi="Calibri"/>
          <w:sz w:val="24"/>
        </w:rPr>
        <w:t>2021. godine i</w:t>
      </w:r>
      <w:r w:rsidR="00CE4D09" w:rsidRPr="00511228">
        <w:rPr>
          <w:rFonts w:ascii="Calibri" w:hAnsi="Calibri"/>
          <w:sz w:val="24"/>
        </w:rPr>
        <w:t xml:space="preserve"> odstupanja u odnosu na prethodnu godinu i plan za 202</w:t>
      </w:r>
      <w:r w:rsidR="0007194D">
        <w:rPr>
          <w:rFonts w:ascii="Calibri" w:hAnsi="Calibri"/>
          <w:sz w:val="24"/>
        </w:rPr>
        <w:t>1</w:t>
      </w:r>
      <w:r w:rsidR="000F5C39" w:rsidRPr="00511228">
        <w:rPr>
          <w:rFonts w:ascii="Calibri" w:hAnsi="Calibri"/>
          <w:sz w:val="24"/>
        </w:rPr>
        <w:t>.godinu.</w:t>
      </w:r>
    </w:p>
    <w:p w14:paraId="0685E666" w14:textId="77777777" w:rsidR="00B33281" w:rsidRPr="004B4456" w:rsidRDefault="000F5C39" w:rsidP="004B4456">
      <w:pPr>
        <w:pStyle w:val="Odlomakpopisa"/>
        <w:spacing w:line="276" w:lineRule="auto"/>
        <w:ind w:left="360"/>
        <w:rPr>
          <w:rFonts w:ascii="Calibri" w:hAnsi="Calibri"/>
          <w:szCs w:val="22"/>
          <w:u w:val="single"/>
        </w:rPr>
      </w:pPr>
      <w:r w:rsidRPr="000F5C39">
        <w:rPr>
          <w:rFonts w:ascii="Calibri" w:hAnsi="Calibri"/>
          <w:sz w:val="24"/>
        </w:rPr>
        <w:lastRenderedPageBreak/>
        <w:t xml:space="preserve"> </w:t>
      </w:r>
      <w:r w:rsidRPr="00EC1D8C">
        <w:rPr>
          <w:rFonts w:ascii="Calibri" w:hAnsi="Calibri"/>
          <w:i/>
          <w:iCs/>
          <w:szCs w:val="22"/>
          <w:u w:val="single"/>
        </w:rPr>
        <w:t>(</w:t>
      </w:r>
      <w:r w:rsidR="003E57FA" w:rsidRPr="00480698">
        <w:rPr>
          <w:rFonts w:ascii="Calibri" w:hAnsi="Calibri"/>
          <w:szCs w:val="22"/>
          <w:u w:val="single"/>
        </w:rPr>
        <w:t>EV</w:t>
      </w:r>
      <w:r w:rsidRPr="00480698">
        <w:rPr>
          <w:rFonts w:ascii="Calibri" w:hAnsi="Calibri"/>
          <w:szCs w:val="22"/>
          <w:u w:val="single"/>
        </w:rPr>
        <w:t xml:space="preserve"> za 2021. god</w:t>
      </w:r>
      <w:r w:rsidR="00B30F61" w:rsidRPr="00480698">
        <w:rPr>
          <w:rFonts w:ascii="Calibri" w:hAnsi="Calibri"/>
          <w:szCs w:val="22"/>
          <w:u w:val="single"/>
        </w:rPr>
        <w:t xml:space="preserve">inu </w:t>
      </w:r>
      <w:r w:rsidR="0007194D" w:rsidRPr="00480698">
        <w:rPr>
          <w:rFonts w:ascii="Calibri" w:hAnsi="Calibri"/>
          <w:szCs w:val="22"/>
          <w:u w:val="single"/>
        </w:rPr>
        <w:t xml:space="preserve">manji je </w:t>
      </w:r>
      <w:r w:rsidR="00B30F61" w:rsidRPr="00480698">
        <w:rPr>
          <w:rFonts w:ascii="Calibri" w:hAnsi="Calibri"/>
          <w:szCs w:val="22"/>
          <w:u w:val="single"/>
        </w:rPr>
        <w:t xml:space="preserve">za </w:t>
      </w:r>
      <w:r w:rsidR="00641039">
        <w:rPr>
          <w:rFonts w:ascii="Calibri" w:hAnsi="Calibri"/>
          <w:szCs w:val="22"/>
          <w:u w:val="single"/>
        </w:rPr>
        <w:t xml:space="preserve">25.058,37 </w:t>
      </w:r>
      <w:r w:rsidR="00B30F61" w:rsidRPr="00480698">
        <w:rPr>
          <w:rFonts w:ascii="Calibri" w:hAnsi="Calibri"/>
          <w:u w:val="single"/>
        </w:rPr>
        <w:t xml:space="preserve"> kn </w:t>
      </w:r>
      <w:r w:rsidRPr="00480698">
        <w:rPr>
          <w:rFonts w:ascii="Calibri" w:hAnsi="Calibri"/>
          <w:u w:val="single"/>
        </w:rPr>
        <w:t xml:space="preserve"> Knjiženje izvršeno nakon predaje </w:t>
      </w:r>
      <w:r w:rsidR="00AB066A" w:rsidRPr="00480698">
        <w:rPr>
          <w:rFonts w:ascii="Calibri" w:hAnsi="Calibri"/>
          <w:u w:val="single"/>
        </w:rPr>
        <w:t>EV</w:t>
      </w:r>
      <w:r w:rsidRPr="00480698">
        <w:rPr>
          <w:rFonts w:ascii="Calibri" w:hAnsi="Calibri"/>
          <w:u w:val="single"/>
        </w:rPr>
        <w:t xml:space="preserve"> obrasca za prosinac 2021. godine</w:t>
      </w:r>
      <w:r w:rsidR="001F6291" w:rsidRPr="00480698">
        <w:rPr>
          <w:rFonts w:ascii="Calibri" w:hAnsi="Calibri"/>
          <w:u w:val="single"/>
        </w:rPr>
        <w:t xml:space="preserve"> </w:t>
      </w:r>
      <w:r w:rsidR="0007194D" w:rsidRPr="00480698">
        <w:rPr>
          <w:rFonts w:ascii="Calibri" w:hAnsi="Calibri"/>
          <w:u w:val="single"/>
        </w:rPr>
        <w:t xml:space="preserve">– korigiran prihod od prodaje zajedničkih ulaznica </w:t>
      </w:r>
      <w:r w:rsidR="001F6291" w:rsidRPr="00480698">
        <w:rPr>
          <w:rFonts w:ascii="Calibri" w:hAnsi="Calibri"/>
          <w:u w:val="single"/>
        </w:rPr>
        <w:t xml:space="preserve">te će se korigirati </w:t>
      </w:r>
      <w:r w:rsidR="00AB066A" w:rsidRPr="00480698">
        <w:rPr>
          <w:rFonts w:ascii="Calibri" w:hAnsi="Calibri"/>
          <w:u w:val="single"/>
        </w:rPr>
        <w:t>EV</w:t>
      </w:r>
      <w:r w:rsidR="001F6291" w:rsidRPr="00480698">
        <w:rPr>
          <w:rFonts w:ascii="Calibri" w:hAnsi="Calibri"/>
          <w:u w:val="single"/>
        </w:rPr>
        <w:t>-obrazac za siječanj 2022. go</w:t>
      </w:r>
      <w:r w:rsidR="008C56DA" w:rsidRPr="00480698">
        <w:rPr>
          <w:rFonts w:ascii="Calibri" w:hAnsi="Calibri"/>
          <w:u w:val="single"/>
        </w:rPr>
        <w:t>d</w:t>
      </w:r>
      <w:r w:rsidR="001F6291" w:rsidRPr="00480698">
        <w:rPr>
          <w:rFonts w:ascii="Calibri" w:hAnsi="Calibri"/>
          <w:u w:val="single"/>
        </w:rPr>
        <w:t>ine</w:t>
      </w:r>
      <w:r w:rsidRPr="00480698">
        <w:rPr>
          <w:rFonts w:ascii="Calibri" w:hAnsi="Calibri"/>
          <w:u w:val="single"/>
        </w:rPr>
        <w:t>.</w:t>
      </w:r>
    </w:p>
    <w:p w14:paraId="59E47E51" w14:textId="77777777" w:rsidR="004B4456" w:rsidRPr="004B4456" w:rsidRDefault="004B4456" w:rsidP="004B4456">
      <w:pPr>
        <w:pStyle w:val="Odlomakpopisa"/>
        <w:spacing w:line="276" w:lineRule="auto"/>
        <w:ind w:left="360"/>
        <w:rPr>
          <w:rFonts w:ascii="Calibri" w:hAnsi="Calibri"/>
          <w:szCs w:val="22"/>
          <w:u w:val="single"/>
        </w:rPr>
      </w:pPr>
    </w:p>
    <w:tbl>
      <w:tblPr>
        <w:tblStyle w:val="Tablicapopisa4-isticanje6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1049"/>
        <w:gridCol w:w="1134"/>
        <w:gridCol w:w="995"/>
        <w:gridCol w:w="1084"/>
        <w:gridCol w:w="995"/>
        <w:gridCol w:w="995"/>
        <w:gridCol w:w="995"/>
        <w:gridCol w:w="995"/>
      </w:tblGrid>
      <w:tr w:rsidR="00F96BCE" w:rsidRPr="005A5F22" w14:paraId="23D10873" w14:textId="77777777" w:rsidTr="00E37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6" w:type="dxa"/>
            <w:gridSpan w:val="3"/>
            <w:shd w:val="clear" w:color="auto" w:fill="A8D08D" w:themeFill="accent6" w:themeFillTint="99"/>
            <w:noWrap/>
            <w:hideMark/>
          </w:tcPr>
          <w:p w14:paraId="2DCEE127" w14:textId="77777777" w:rsidR="00E70458" w:rsidRPr="005A5F22" w:rsidRDefault="00E37B3A" w:rsidP="00E37B3A">
            <w:pPr>
              <w:spacing w:line="48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BROJ ULAZNICA</w:t>
            </w:r>
          </w:p>
        </w:tc>
        <w:tc>
          <w:tcPr>
            <w:tcW w:w="2079" w:type="dxa"/>
            <w:gridSpan w:val="2"/>
            <w:shd w:val="clear" w:color="auto" w:fill="A8D08D" w:themeFill="accent6" w:themeFillTint="99"/>
            <w:noWrap/>
            <w:hideMark/>
          </w:tcPr>
          <w:p w14:paraId="74A069C2" w14:textId="77777777" w:rsidR="00E70458" w:rsidRPr="005A5F22" w:rsidRDefault="00E70458" w:rsidP="00E37B3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1990" w:type="dxa"/>
            <w:gridSpan w:val="2"/>
            <w:shd w:val="clear" w:color="auto" w:fill="A8D08D" w:themeFill="accent6" w:themeFillTint="99"/>
            <w:noWrap/>
            <w:hideMark/>
          </w:tcPr>
          <w:p w14:paraId="49063A73" w14:textId="77777777" w:rsidR="00E70458" w:rsidRPr="005A5F22" w:rsidRDefault="00E70458" w:rsidP="00E37B3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% ODSTUPANJA</w:t>
            </w:r>
          </w:p>
        </w:tc>
        <w:tc>
          <w:tcPr>
            <w:tcW w:w="1990" w:type="dxa"/>
            <w:gridSpan w:val="2"/>
            <w:shd w:val="clear" w:color="auto" w:fill="A8D08D" w:themeFill="accent6" w:themeFillTint="99"/>
            <w:noWrap/>
            <w:hideMark/>
          </w:tcPr>
          <w:p w14:paraId="0EFD3B1A" w14:textId="77777777" w:rsidR="00E70458" w:rsidRPr="005A5F22" w:rsidRDefault="00E70458" w:rsidP="00E37B3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RAZLIKA</w:t>
            </w:r>
          </w:p>
        </w:tc>
      </w:tr>
      <w:tr w:rsidR="00F96BCE" w:rsidRPr="005A5F22" w14:paraId="726BFDAC" w14:textId="77777777" w:rsidTr="0052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noWrap/>
            <w:vAlign w:val="bottom"/>
            <w:hideMark/>
          </w:tcPr>
          <w:p w14:paraId="253DD981" w14:textId="77777777" w:rsidR="00E70458" w:rsidRPr="005A5F22" w:rsidRDefault="00E70458" w:rsidP="00297015">
            <w:pPr>
              <w:spacing w:line="60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OSTVARENO</w:t>
            </w:r>
          </w:p>
        </w:tc>
        <w:tc>
          <w:tcPr>
            <w:tcW w:w="1049" w:type="dxa"/>
            <w:noWrap/>
            <w:vAlign w:val="bottom"/>
            <w:hideMark/>
          </w:tcPr>
          <w:p w14:paraId="50CDE668" w14:textId="77777777" w:rsidR="00E70458" w:rsidRPr="005A5F22" w:rsidRDefault="00E70458" w:rsidP="00297015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PLANIRANO</w:t>
            </w:r>
          </w:p>
        </w:tc>
        <w:tc>
          <w:tcPr>
            <w:tcW w:w="1134" w:type="dxa"/>
            <w:noWrap/>
            <w:vAlign w:val="bottom"/>
            <w:hideMark/>
          </w:tcPr>
          <w:p w14:paraId="060CF4A2" w14:textId="77777777" w:rsidR="00E70458" w:rsidRPr="005A5F22" w:rsidRDefault="00E70458" w:rsidP="00297015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OSTVARENO</w:t>
            </w:r>
          </w:p>
        </w:tc>
        <w:tc>
          <w:tcPr>
            <w:tcW w:w="995" w:type="dxa"/>
            <w:noWrap/>
            <w:vAlign w:val="bottom"/>
            <w:hideMark/>
          </w:tcPr>
          <w:p w14:paraId="3A119DF4" w14:textId="77777777" w:rsidR="00E70458" w:rsidRPr="005A5F22" w:rsidRDefault="00BE6D7C" w:rsidP="00BE6D7C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b</w:t>
            </w:r>
            <w:r w:rsidR="00E70458"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aza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=</w:t>
            </w:r>
            <w:proofErr w:type="spellStart"/>
            <w:r w:rsidR="00E70458"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ostv</w:t>
            </w:r>
            <w:proofErr w:type="spellEnd"/>
          </w:p>
        </w:tc>
        <w:tc>
          <w:tcPr>
            <w:tcW w:w="1084" w:type="dxa"/>
            <w:noWrap/>
            <w:vAlign w:val="bottom"/>
            <w:hideMark/>
          </w:tcPr>
          <w:p w14:paraId="50E56ED5" w14:textId="77777777" w:rsidR="00E70458" w:rsidRPr="005A5F22" w:rsidRDefault="00E70458" w:rsidP="00297015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baza=plan</w:t>
            </w:r>
          </w:p>
        </w:tc>
        <w:tc>
          <w:tcPr>
            <w:tcW w:w="995" w:type="dxa"/>
            <w:noWrap/>
            <w:vAlign w:val="bottom"/>
            <w:hideMark/>
          </w:tcPr>
          <w:p w14:paraId="0CD9CF61" w14:textId="77777777" w:rsidR="00E70458" w:rsidRPr="005A5F22" w:rsidRDefault="00E70458" w:rsidP="00297015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baza=</w:t>
            </w:r>
            <w:proofErr w:type="spellStart"/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ostv</w:t>
            </w:r>
            <w:proofErr w:type="spellEnd"/>
          </w:p>
        </w:tc>
        <w:tc>
          <w:tcPr>
            <w:tcW w:w="995" w:type="dxa"/>
            <w:noWrap/>
            <w:vAlign w:val="bottom"/>
            <w:hideMark/>
          </w:tcPr>
          <w:p w14:paraId="1AF5623B" w14:textId="77777777" w:rsidR="00E70458" w:rsidRPr="005A5F22" w:rsidRDefault="00E70458" w:rsidP="00297015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baza=plan</w:t>
            </w:r>
          </w:p>
        </w:tc>
        <w:tc>
          <w:tcPr>
            <w:tcW w:w="995" w:type="dxa"/>
            <w:noWrap/>
            <w:vAlign w:val="bottom"/>
            <w:hideMark/>
          </w:tcPr>
          <w:p w14:paraId="52C6286E" w14:textId="77777777" w:rsidR="00E70458" w:rsidRPr="005A5F22" w:rsidRDefault="00E70458" w:rsidP="00297015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baza=</w:t>
            </w:r>
            <w:proofErr w:type="spellStart"/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ostv</w:t>
            </w:r>
            <w:proofErr w:type="spellEnd"/>
          </w:p>
        </w:tc>
        <w:tc>
          <w:tcPr>
            <w:tcW w:w="995" w:type="dxa"/>
            <w:noWrap/>
            <w:vAlign w:val="bottom"/>
            <w:hideMark/>
          </w:tcPr>
          <w:p w14:paraId="1709EA3E" w14:textId="77777777" w:rsidR="00E70458" w:rsidRPr="005A5F22" w:rsidRDefault="00E70458" w:rsidP="00297015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baza=plan</w:t>
            </w:r>
          </w:p>
        </w:tc>
      </w:tr>
      <w:tr w:rsidR="002A62EE" w:rsidRPr="005A5F22" w14:paraId="28146972" w14:textId="77777777" w:rsidTr="0023724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noWrap/>
            <w:hideMark/>
          </w:tcPr>
          <w:p w14:paraId="33EFB5AF" w14:textId="77777777" w:rsidR="002A62EE" w:rsidRPr="005A5F22" w:rsidRDefault="002A62EE" w:rsidP="002A62E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bookmarkStart w:id="1" w:name="_Hlk93828191"/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2020.</w:t>
            </w:r>
          </w:p>
        </w:tc>
        <w:tc>
          <w:tcPr>
            <w:tcW w:w="1049" w:type="dxa"/>
            <w:noWrap/>
            <w:hideMark/>
          </w:tcPr>
          <w:p w14:paraId="0E19BA57" w14:textId="77777777" w:rsidR="002A62EE" w:rsidRPr="005A5F22" w:rsidRDefault="002A62EE" w:rsidP="002A62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202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</w:t>
            </w: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0C0E6530" w14:textId="77777777" w:rsidR="002A62EE" w:rsidRPr="005A5F22" w:rsidRDefault="002A62EE" w:rsidP="002A62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202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</w:t>
            </w: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95" w:type="dxa"/>
            <w:noWrap/>
            <w:hideMark/>
          </w:tcPr>
          <w:p w14:paraId="1F4CA427" w14:textId="77777777" w:rsidR="002A62EE" w:rsidRPr="005A5F22" w:rsidRDefault="002A62EE" w:rsidP="002A62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20</w:t>
            </w:r>
            <w:r w:rsidR="00960DB6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20</w:t>
            </w: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084" w:type="dxa"/>
            <w:noWrap/>
            <w:hideMark/>
          </w:tcPr>
          <w:p w14:paraId="5A422B1B" w14:textId="77777777" w:rsidR="002A62EE" w:rsidRPr="005A5F22" w:rsidRDefault="002A62EE" w:rsidP="002A62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za 202</w:t>
            </w:r>
            <w:r w:rsidR="00960DB6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</w:t>
            </w: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95" w:type="dxa"/>
            <w:noWrap/>
            <w:hideMark/>
          </w:tcPr>
          <w:p w14:paraId="377C9AD4" w14:textId="77777777" w:rsidR="002A62EE" w:rsidRPr="005A5F22" w:rsidRDefault="002A62EE" w:rsidP="002A62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202</w:t>
            </w:r>
            <w:r w:rsidR="00960DB6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0</w:t>
            </w: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95" w:type="dxa"/>
            <w:noWrap/>
            <w:hideMark/>
          </w:tcPr>
          <w:p w14:paraId="424C7FB2" w14:textId="77777777" w:rsidR="002A62EE" w:rsidRPr="005A5F22" w:rsidRDefault="002A62EE" w:rsidP="002A62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za 202</w:t>
            </w:r>
            <w:r w:rsidR="00960DB6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</w:t>
            </w: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95" w:type="dxa"/>
            <w:noWrap/>
            <w:hideMark/>
          </w:tcPr>
          <w:p w14:paraId="0BCBB0D9" w14:textId="77777777" w:rsidR="002A62EE" w:rsidRPr="005A5F22" w:rsidRDefault="002A62EE" w:rsidP="002A62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20</w:t>
            </w:r>
            <w:r w:rsidR="00960DB6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20</w:t>
            </w: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95" w:type="dxa"/>
            <w:noWrap/>
            <w:hideMark/>
          </w:tcPr>
          <w:p w14:paraId="204C3EDD" w14:textId="77777777" w:rsidR="002A62EE" w:rsidRPr="005A5F22" w:rsidRDefault="002A62EE" w:rsidP="002A62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202</w:t>
            </w:r>
            <w:r w:rsidR="00960DB6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</w:t>
            </w: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.</w:t>
            </w:r>
          </w:p>
        </w:tc>
      </w:tr>
      <w:tr w:rsidR="002A62EE" w:rsidRPr="005A5F22" w14:paraId="40677044" w14:textId="77777777" w:rsidTr="00585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noWrap/>
            <w:hideMark/>
          </w:tcPr>
          <w:p w14:paraId="321E06FE" w14:textId="77777777" w:rsidR="002A62EE" w:rsidRPr="005A5F22" w:rsidRDefault="00BE6D7C" w:rsidP="002A62E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049" w:type="dxa"/>
            <w:noWrap/>
            <w:hideMark/>
          </w:tcPr>
          <w:p w14:paraId="44FF0A2D" w14:textId="77777777" w:rsidR="002A62EE" w:rsidRPr="005A5F22" w:rsidRDefault="00BE6D7C" w:rsidP="002A62E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07363A44" w14:textId="77777777" w:rsidR="002A62EE" w:rsidRPr="005A5F22" w:rsidRDefault="002A62EE" w:rsidP="002A62E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95" w:type="dxa"/>
            <w:noWrap/>
            <w:hideMark/>
          </w:tcPr>
          <w:p w14:paraId="4665F4FB" w14:textId="77777777" w:rsidR="002A62EE" w:rsidRPr="005A5F22" w:rsidRDefault="002A62EE" w:rsidP="002A62E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4 (3/1)</w:t>
            </w:r>
          </w:p>
        </w:tc>
        <w:tc>
          <w:tcPr>
            <w:tcW w:w="1084" w:type="dxa"/>
            <w:noWrap/>
            <w:hideMark/>
          </w:tcPr>
          <w:p w14:paraId="50741674" w14:textId="77777777" w:rsidR="002A62EE" w:rsidRPr="005A5F22" w:rsidRDefault="002A62EE" w:rsidP="002A62E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5 (3/2)</w:t>
            </w:r>
          </w:p>
        </w:tc>
        <w:tc>
          <w:tcPr>
            <w:tcW w:w="995" w:type="dxa"/>
            <w:noWrap/>
            <w:hideMark/>
          </w:tcPr>
          <w:p w14:paraId="108E2EBE" w14:textId="77777777" w:rsidR="002A62EE" w:rsidRPr="005A5F22" w:rsidRDefault="002A62EE" w:rsidP="002A62E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6 (3/1)</w:t>
            </w:r>
          </w:p>
        </w:tc>
        <w:tc>
          <w:tcPr>
            <w:tcW w:w="995" w:type="dxa"/>
            <w:noWrap/>
            <w:hideMark/>
          </w:tcPr>
          <w:p w14:paraId="39A3F741" w14:textId="77777777" w:rsidR="002A62EE" w:rsidRPr="005A5F22" w:rsidRDefault="002A62EE" w:rsidP="002A62E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7 (3/2)</w:t>
            </w:r>
          </w:p>
        </w:tc>
        <w:tc>
          <w:tcPr>
            <w:tcW w:w="995" w:type="dxa"/>
            <w:noWrap/>
            <w:hideMark/>
          </w:tcPr>
          <w:p w14:paraId="62515659" w14:textId="77777777" w:rsidR="002A62EE" w:rsidRPr="005A5F22" w:rsidRDefault="002A62EE" w:rsidP="002A62E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8 (3-1)</w:t>
            </w:r>
          </w:p>
        </w:tc>
        <w:tc>
          <w:tcPr>
            <w:tcW w:w="995" w:type="dxa"/>
            <w:noWrap/>
            <w:hideMark/>
          </w:tcPr>
          <w:p w14:paraId="656A7716" w14:textId="77777777" w:rsidR="002A62EE" w:rsidRPr="005A5F22" w:rsidRDefault="002A62EE" w:rsidP="002A62E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9 (3-2)</w:t>
            </w:r>
          </w:p>
        </w:tc>
      </w:tr>
      <w:tr w:rsidR="002A62EE" w:rsidRPr="005A5F22" w14:paraId="34C0B056" w14:textId="77777777" w:rsidTr="0023724A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noWrap/>
            <w:hideMark/>
          </w:tcPr>
          <w:p w14:paraId="5B4AC269" w14:textId="77777777" w:rsidR="002A62EE" w:rsidRPr="005A5F22" w:rsidRDefault="002A62EE" w:rsidP="002A62E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445.841</w:t>
            </w:r>
          </w:p>
        </w:tc>
        <w:tc>
          <w:tcPr>
            <w:tcW w:w="1049" w:type="dxa"/>
            <w:noWrap/>
            <w:hideMark/>
          </w:tcPr>
          <w:p w14:paraId="5E110A96" w14:textId="77777777" w:rsidR="002A62EE" w:rsidRPr="005A5F22" w:rsidRDefault="00585F61" w:rsidP="002A62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800.000</w:t>
            </w:r>
          </w:p>
        </w:tc>
        <w:tc>
          <w:tcPr>
            <w:tcW w:w="1134" w:type="dxa"/>
            <w:noWrap/>
            <w:hideMark/>
          </w:tcPr>
          <w:p w14:paraId="4ED01188" w14:textId="77777777" w:rsidR="002A62EE" w:rsidRPr="005A5F22" w:rsidRDefault="0081456D" w:rsidP="002A62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804.800</w:t>
            </w:r>
          </w:p>
        </w:tc>
        <w:tc>
          <w:tcPr>
            <w:tcW w:w="995" w:type="dxa"/>
            <w:noWrap/>
            <w:hideMark/>
          </w:tcPr>
          <w:p w14:paraId="1F3D5D9C" w14:textId="77777777" w:rsidR="002A62EE" w:rsidRPr="005A5F22" w:rsidRDefault="005C65E6" w:rsidP="002A62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0,8</w:t>
            </w:r>
            <w:r w:rsidR="00960DB6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05</w:t>
            </w:r>
          </w:p>
        </w:tc>
        <w:tc>
          <w:tcPr>
            <w:tcW w:w="1084" w:type="dxa"/>
            <w:noWrap/>
            <w:hideMark/>
          </w:tcPr>
          <w:p w14:paraId="103CDCED" w14:textId="77777777" w:rsidR="002A62EE" w:rsidRPr="005A5F22" w:rsidRDefault="002A62EE" w:rsidP="002A62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0,</w:t>
            </w:r>
            <w:r w:rsidR="000701D1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0</w:t>
            </w:r>
            <w:r w:rsidR="00960DB6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0</w:t>
            </w:r>
            <w:r w:rsidR="000701D1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995" w:type="dxa"/>
            <w:noWrap/>
            <w:hideMark/>
          </w:tcPr>
          <w:p w14:paraId="09F42CDE" w14:textId="77777777" w:rsidR="002A62EE" w:rsidRPr="005A5F22" w:rsidRDefault="005C65E6" w:rsidP="002A62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80,5</w:t>
            </w:r>
            <w:r w:rsidR="002A62EE"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995" w:type="dxa"/>
            <w:noWrap/>
            <w:hideMark/>
          </w:tcPr>
          <w:p w14:paraId="776A0009" w14:textId="77777777" w:rsidR="002A62EE" w:rsidRPr="005A5F22" w:rsidRDefault="002A62EE" w:rsidP="002A62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0</w:t>
            </w:r>
            <w:r w:rsidR="000701D1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,6</w:t>
            </w:r>
            <w:r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995" w:type="dxa"/>
            <w:noWrap/>
            <w:hideMark/>
          </w:tcPr>
          <w:p w14:paraId="38904CBC" w14:textId="77777777" w:rsidR="002A62EE" w:rsidRPr="005A5F22" w:rsidRDefault="00960DB6" w:rsidP="002A62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358.959</w:t>
            </w:r>
            <w:r w:rsidR="002A62EE" w:rsidRPr="005A5F22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5" w:type="dxa"/>
            <w:noWrap/>
            <w:hideMark/>
          </w:tcPr>
          <w:p w14:paraId="12DC9EB1" w14:textId="77777777" w:rsidR="002A62EE" w:rsidRPr="005A5F22" w:rsidRDefault="00413D8E" w:rsidP="002A62E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4.800</w:t>
            </w:r>
          </w:p>
        </w:tc>
      </w:tr>
      <w:bookmarkEnd w:id="1"/>
    </w:tbl>
    <w:p w14:paraId="5F39AA62" w14:textId="77777777" w:rsidR="00E70458" w:rsidRPr="005A5F22" w:rsidRDefault="00E70458" w:rsidP="006474B8">
      <w:pPr>
        <w:spacing w:after="200" w:line="240" w:lineRule="auto"/>
        <w:jc w:val="both"/>
        <w:rPr>
          <w:rFonts w:ascii="Calibri" w:eastAsia="Times New Roman" w:hAnsi="Calibri" w:cs="Times New Roman"/>
          <w:noProof/>
          <w:lang w:eastAsia="hr-HR"/>
        </w:rPr>
      </w:pPr>
    </w:p>
    <w:p w14:paraId="424A54F5" w14:textId="1903AFED" w:rsidR="00343DA1" w:rsidRDefault="006474B8" w:rsidP="0035000A">
      <w:pPr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b/>
          <w:bCs/>
          <w:noProof/>
          <w:sz w:val="24"/>
          <w:szCs w:val="20"/>
          <w:lang w:eastAsia="hr-HR"/>
        </w:rPr>
        <w:t>AOP 1</w:t>
      </w:r>
      <w:r w:rsidR="00602B82">
        <w:rPr>
          <w:rFonts w:ascii="Calibri" w:eastAsia="Times New Roman" w:hAnsi="Calibri" w:cs="Times New Roman"/>
          <w:b/>
          <w:bCs/>
          <w:noProof/>
          <w:sz w:val="24"/>
          <w:szCs w:val="20"/>
          <w:lang w:eastAsia="hr-HR"/>
        </w:rPr>
        <w:t>19</w:t>
      </w:r>
      <w:r w:rsidRPr="005A5F22">
        <w:rPr>
          <w:rFonts w:ascii="Calibri" w:eastAsia="Times New Roman" w:hAnsi="Calibri" w:cs="Times New Roman"/>
          <w:b/>
          <w:bCs/>
          <w:noProof/>
          <w:sz w:val="24"/>
          <w:szCs w:val="20"/>
          <w:lang w:eastAsia="hr-HR"/>
        </w:rPr>
        <w:t xml:space="preserve"> Prihodi od prodaje proizvoda i robe te pruženih usluga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iznose </w:t>
      </w:r>
      <w:r w:rsidR="001F6291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83.91</w:t>
      </w:r>
      <w:r w:rsidR="00EC1D8C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3.</w:t>
      </w:r>
      <w:r w:rsidR="009F74D5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136</w:t>
      </w:r>
      <w:r w:rsidR="009C5F3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kn. Ovi prihodi bilježe </w:t>
      </w:r>
      <w:r w:rsidR="001F6291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rast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u odnosu na poslovnu 20</w:t>
      </w:r>
      <w:r w:rsidR="001F6291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20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. godinu za </w:t>
      </w:r>
      <w:r w:rsidR="001F6291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82,63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%. </w:t>
      </w:r>
      <w:r w:rsidR="009C5F3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U odnosu na planirani</w:t>
      </w:r>
      <w:r w:rsidR="009F74D5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prihod</w:t>
      </w:r>
      <w:r w:rsidR="009C5F3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1F6291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manji</w:t>
      </w:r>
      <w:r w:rsidR="009C5F3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9F74D5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su</w:t>
      </w:r>
      <w:r w:rsidR="009C5F3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za </w:t>
      </w:r>
      <w:r w:rsidR="001F6291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19,22</w:t>
      </w:r>
      <w:r w:rsidR="009C5F3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%. </w:t>
      </w:r>
      <w:r w:rsidR="003E54BF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I</w:t>
      </w:r>
      <w:r w:rsidR="001F6291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na ovoj poziciji je vidljiv oporavak nakon </w:t>
      </w:r>
      <w:r w:rsidR="00396431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pandemije sv</w:t>
      </w:r>
      <w:r w:rsidR="009C5F3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jetskih razmjera izazvane virusom COVID 19</w:t>
      </w:r>
      <w:r w:rsidR="00623D64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.</w:t>
      </w:r>
      <w:r w:rsidR="001F6291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koja je poslovnu 2020. godinu svela na </w:t>
      </w:r>
      <w:r w:rsidR="00D452BA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minimu</w:t>
      </w:r>
      <w:r w:rsidR="00396431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m</w:t>
      </w:r>
      <w:r w:rsidR="00B33281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.</w:t>
      </w:r>
      <w:r w:rsidR="00CE4D09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E76224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Ipak uz ovaj</w:t>
      </w:r>
      <w:r w:rsidR="00FE247D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značajan </w:t>
      </w:r>
      <w:r w:rsidR="00E76224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rast </w:t>
      </w:r>
      <w:r w:rsidR="00982245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nije dosegnut plan za 2021.</w:t>
      </w:r>
      <w:r w:rsidR="00F25021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godinu.</w:t>
      </w:r>
    </w:p>
    <w:p w14:paraId="38AA0F4D" w14:textId="77777777" w:rsidR="00CC103F" w:rsidRPr="005A5F22" w:rsidRDefault="003C6CBA" w:rsidP="0035000A">
      <w:pPr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Struktura prihoda je sl</w:t>
      </w:r>
      <w:r w:rsidR="00623D64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jedeća</w:t>
      </w:r>
      <w:r w:rsidR="00B33281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:</w:t>
      </w:r>
    </w:p>
    <w:p w14:paraId="498FC68F" w14:textId="1E9BC0B7" w:rsidR="00CE2DDC" w:rsidRPr="00E76224" w:rsidRDefault="00F91C3A" w:rsidP="00E76224">
      <w:pPr>
        <w:spacing w:after="200" w:line="276" w:lineRule="auto"/>
        <w:ind w:firstLine="708"/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</w:pPr>
      <w:r w:rsidRPr="00E76224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AOP 121</w:t>
      </w:r>
      <w:r w:rsidR="006474B8" w:rsidRPr="00E76224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  Prihodi od prodaje roba</w:t>
      </w:r>
      <w:r w:rsidR="006474B8"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 </w:t>
      </w:r>
      <w:r w:rsidR="00F0122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20.416.</w:t>
      </w:r>
      <w:r w:rsidR="00F2502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825</w:t>
      </w:r>
      <w:r w:rsidR="00CC103F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kn. Isti su</w:t>
      </w:r>
      <w:r w:rsidR="006474B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u odnosu na poslovnu 20</w:t>
      </w:r>
      <w:r w:rsidR="00F0122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20</w:t>
      </w:r>
      <w:r w:rsidR="006474B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. godinu </w:t>
      </w:r>
      <w:r w:rsidR="00F0122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veći</w:t>
      </w:r>
      <w:r w:rsidR="00661A95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za </w:t>
      </w:r>
      <w:r w:rsidR="00F0122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55,</w:t>
      </w:r>
      <w:r w:rsidR="00661A95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9</w:t>
      </w:r>
      <w:r w:rsidR="00F2502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3</w:t>
      </w:r>
      <w:r w:rsidR="00661A95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% a u odnosu na plan manji</w:t>
      </w:r>
      <w:r w:rsidR="00F0122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za 3,65 %</w:t>
      </w:r>
      <w:r w:rsidR="006474B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F0122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. O</w:t>
      </w:r>
      <w:r w:rsidR="005B27B5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dstupanj</w:t>
      </w:r>
      <w:r w:rsidR="00F0122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e je </w:t>
      </w:r>
      <w:r w:rsidR="005B27B5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uslijedil</w:t>
      </w:r>
      <w:r w:rsidR="00F0122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o</w:t>
      </w:r>
      <w:r w:rsidR="005B27B5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radi </w:t>
      </w:r>
      <w:r w:rsidR="00F0122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prošlogodišnje </w:t>
      </w:r>
      <w:r w:rsidR="00F94703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pandemije sv</w:t>
      </w:r>
      <w:r w:rsidR="005B27B5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jetskih razmjera izazvane virusom COVID 19. </w:t>
      </w:r>
      <w:r w:rsidR="0023724A" w:rsidRPr="00653A86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>(</w:t>
      </w:r>
      <w:r w:rsidR="00C47A16" w:rsidRPr="00653A86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 xml:space="preserve">u </w:t>
      </w:r>
      <w:r w:rsidR="00F94703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>EV obrasc</w:t>
      </w:r>
      <w:r w:rsidR="00C47A16" w:rsidRPr="00653A86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>u u siječnju 2021 izvršena je korekcija naplaćenih prihoda u 2020. godini u iznosu 617,78 kn</w:t>
      </w:r>
      <w:r w:rsidR="0023724A" w:rsidRPr="00653A86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>)</w:t>
      </w:r>
      <w:r w:rsidR="002E4FDE" w:rsidRPr="00653A86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>.</w:t>
      </w:r>
      <w:r w:rsidR="00C47A16" w:rsidRPr="00653A86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 xml:space="preserve"> Razlika između EV obrasca i prihoda na ovoj poziciji je </w:t>
      </w:r>
      <w:r w:rsidR="004D3C26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>-59,60</w:t>
      </w:r>
      <w:r w:rsidR="00C47A16" w:rsidRPr="00653A86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 xml:space="preserve">  kn</w:t>
      </w:r>
      <w:r w:rsidR="005E2BB1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>,</w:t>
      </w:r>
      <w:r w:rsidR="00653A86" w:rsidRPr="00653A86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 xml:space="preserve"> kad odu</w:t>
      </w:r>
      <w:r w:rsidR="005E2BB1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>z</w:t>
      </w:r>
      <w:r w:rsidR="00653A86" w:rsidRPr="00653A86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 xml:space="preserve">memo korigirani iznos ostaje nam razlika od </w:t>
      </w:r>
      <w:r w:rsidR="009940E0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>558,18</w:t>
      </w:r>
      <w:r w:rsidR="00653A86" w:rsidRPr="00653A86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 xml:space="preserve"> kn što je obračunska</w:t>
      </w:r>
      <w:r w:rsidR="00C47A16" w:rsidRPr="00653A86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 xml:space="preserve"> kategorija </w:t>
      </w:r>
      <w:r w:rsidR="00653A86" w:rsidRPr="00653A86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>-</w:t>
      </w:r>
      <w:r w:rsidR="00C47A16" w:rsidRPr="00653A86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 xml:space="preserve"> inventurna razlika</w:t>
      </w:r>
      <w:r w:rsidR="004C2E5D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 xml:space="preserve"> i ne unosi se u EV obrazac</w:t>
      </w:r>
    </w:p>
    <w:p w14:paraId="2BC134E4" w14:textId="5ABA7E80" w:rsidR="00A70250" w:rsidRPr="00826115" w:rsidRDefault="006474B8" w:rsidP="00E37B3A">
      <w:pPr>
        <w:spacing w:after="200" w:line="276" w:lineRule="auto"/>
        <w:ind w:firstLine="708"/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AOP 12</w:t>
      </w:r>
      <w:r w:rsidR="00F91C3A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2</w:t>
      </w: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 xml:space="preserve"> Prihodi od pruženih usluga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AD3EC1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63.496.</w:t>
      </w:r>
      <w:r w:rsidR="009F74D5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311</w:t>
      </w:r>
      <w:r w:rsidR="00C21D20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5560F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kn,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bilježe </w:t>
      </w:r>
      <w:r w:rsidR="005B5E8A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rast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od </w:t>
      </w:r>
      <w:r w:rsidR="00E00437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93,27</w:t>
      </w:r>
      <w:r w:rsidR="00F524AB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% u odnosu na poslovnu 20</w:t>
      </w:r>
      <w:r w:rsidR="00F524AB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20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. godinu. </w:t>
      </w:r>
      <w:r w:rsidR="0073419E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Prihodi ove kategorije su manji od planiranih za 23,21 %</w:t>
      </w:r>
      <w:r w:rsidR="00E76224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.</w:t>
      </w:r>
      <w:r w:rsidR="005D046F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FE5D1F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Rast je bio veliki ali nije dosegao plan.</w:t>
      </w:r>
      <w:r w:rsidR="00076E16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651680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Ov</w:t>
      </w:r>
      <w:r w:rsidR="00F524AB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aj</w:t>
      </w:r>
      <w:r w:rsidR="00602090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poslovni rezultat je znatno veći radi </w:t>
      </w:r>
      <w:r w:rsidR="00CE2DDC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oporavk</w:t>
      </w:r>
      <w:r w:rsidR="00602090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a</w:t>
      </w:r>
      <w:r w:rsidR="00CE2DDC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tu</w:t>
      </w:r>
      <w:r w:rsidR="001E7F45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rističke djelatnosti </w:t>
      </w:r>
      <w:r w:rsidR="00602090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koja je 2020. godine doživjela</w:t>
      </w:r>
      <w:r w:rsidR="001E7F45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slom</w:t>
      </w:r>
      <w:r w:rsidR="00121D5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BF5B43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uslijed</w:t>
      </w:r>
      <w:r w:rsidR="00121D5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pandemij</w:t>
      </w:r>
      <w:r w:rsidR="00BF5B43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e izazvane</w:t>
      </w:r>
      <w:r w:rsidR="00CE4D0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virus</w:t>
      </w:r>
      <w:r w:rsidR="00CD50B3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o</w:t>
      </w:r>
      <w:r w:rsidR="00BF5B43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m</w:t>
      </w:r>
      <w:r w:rsidR="00CE4D0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COVID 19</w:t>
      </w:r>
      <w:r w:rsidR="00121D5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.</w:t>
      </w:r>
      <w:r w:rsidR="00F92DD0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9609C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Prihodi </w:t>
      </w:r>
      <w:r w:rsidR="00E00437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od</w:t>
      </w:r>
      <w:r w:rsidR="009609C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pruženih usluga rasli su u svim kategorijama</w:t>
      </w:r>
      <w:r w:rsidR="00E7622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osim najma poslovnog i stambenog prostora</w:t>
      </w:r>
      <w:r w:rsidR="009609C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65168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E84A3F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Struktura </w:t>
      </w:r>
      <w:r w:rsidR="00A33EBC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prihoda od pruženih usluga </w:t>
      </w:r>
      <w:r w:rsidR="005B5E8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je prikazana u sl</w:t>
      </w:r>
      <w:r w:rsidR="005428CB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jedećoj tabeli</w:t>
      </w:r>
      <w:r w:rsidR="00C2260F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.</w:t>
      </w:r>
      <w:r w:rsidR="00E37B3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E37B3A" w:rsidRPr="004154F4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>(poslije predaje EV prosinac 2020. godine korigirano knjiženje 600 kn prihoda</w:t>
      </w:r>
      <w:r w:rsidR="002842EB" w:rsidRPr="004154F4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 xml:space="preserve">, </w:t>
      </w:r>
      <w:r w:rsidR="00E37B3A" w:rsidRPr="004154F4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 xml:space="preserve"> korekciju EV obrasca </w:t>
      </w:r>
      <w:r w:rsidR="002842EB" w:rsidRPr="004154F4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>je u 2021</w:t>
      </w:r>
      <w:r w:rsidR="00E37B3A" w:rsidRPr="004154F4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>.</w:t>
      </w:r>
      <w:r w:rsidR="003A6117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 xml:space="preserve"> </w:t>
      </w:r>
      <w:r w:rsidR="004154F4" w:rsidRPr="004154F4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 xml:space="preserve">Poslije predaje </w:t>
      </w:r>
      <w:r w:rsidR="009020D2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>E</w:t>
      </w:r>
      <w:r w:rsidR="00B7034F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>V</w:t>
      </w:r>
      <w:r w:rsidR="004154F4" w:rsidRPr="004154F4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 xml:space="preserve"> </w:t>
      </w:r>
      <w:r w:rsidR="00B7034F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>o</w:t>
      </w:r>
      <w:r w:rsidR="004154F4" w:rsidRPr="004154F4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 xml:space="preserve">brasca za prosinac 2021 provedena </w:t>
      </w:r>
      <w:r w:rsidR="004154F4" w:rsidRPr="00826115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 xml:space="preserve">su knjiženja u iznosu </w:t>
      </w:r>
      <w:r w:rsidR="00D679F6" w:rsidRPr="00826115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 xml:space="preserve">13.603,70 kn </w:t>
      </w:r>
      <w:r w:rsidR="004154F4" w:rsidRPr="00826115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 xml:space="preserve"> koja je potrebno evidentirati u EV obrascu za siječanj 2022. godine kao korekciju EV obrasca za 2021. godinu</w:t>
      </w:r>
      <w:r w:rsidR="00097776" w:rsidRPr="00826115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>.</w:t>
      </w:r>
      <w:r w:rsidR="00E37B3A" w:rsidRPr="00826115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 xml:space="preserve">) </w:t>
      </w:r>
    </w:p>
    <w:tbl>
      <w:tblPr>
        <w:tblStyle w:val="Tamnatablicareetke5-isticanje6"/>
        <w:tblpPr w:leftFromText="180" w:rightFromText="180" w:vertAnchor="text" w:horzAnchor="margin" w:tblpY="184"/>
        <w:tblW w:w="5000" w:type="pct"/>
        <w:tblLook w:val="04A0" w:firstRow="1" w:lastRow="0" w:firstColumn="1" w:lastColumn="0" w:noHBand="0" w:noVBand="1"/>
      </w:tblPr>
      <w:tblGrid>
        <w:gridCol w:w="1828"/>
        <w:gridCol w:w="5465"/>
        <w:gridCol w:w="2336"/>
      </w:tblGrid>
      <w:tr w:rsidR="000C7D17" w:rsidRPr="005A5F22" w14:paraId="546B662F" w14:textId="77777777" w:rsidTr="00D61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8D08D" w:themeFill="accent6" w:themeFillTint="99"/>
            <w:noWrap/>
            <w:hideMark/>
          </w:tcPr>
          <w:p w14:paraId="2E16D99C" w14:textId="77777777" w:rsidR="00E7372A" w:rsidRPr="005A5F22" w:rsidRDefault="00E7372A" w:rsidP="0023724A">
            <w:pPr>
              <w:jc w:val="both"/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  <w:t xml:space="preserve">AOP 126 </w:t>
            </w:r>
          </w:p>
        </w:tc>
        <w:tc>
          <w:tcPr>
            <w:tcW w:w="2838" w:type="pct"/>
            <w:tcBorders>
              <w:bottom w:val="single" w:sz="4" w:space="0" w:color="auto"/>
            </w:tcBorders>
            <w:shd w:val="clear" w:color="auto" w:fill="A8D08D" w:themeFill="accent6" w:themeFillTint="99"/>
            <w:hideMark/>
          </w:tcPr>
          <w:p w14:paraId="3DA6F3CA" w14:textId="77777777" w:rsidR="00E7372A" w:rsidRPr="005A5F22" w:rsidRDefault="00E7372A" w:rsidP="002372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  <w:t xml:space="preserve">Prihodi od pruženih usluga </w:t>
            </w:r>
          </w:p>
        </w:tc>
        <w:tc>
          <w:tcPr>
            <w:tcW w:w="1213" w:type="pct"/>
            <w:tcBorders>
              <w:bottom w:val="single" w:sz="4" w:space="0" w:color="auto"/>
            </w:tcBorders>
            <w:shd w:val="clear" w:color="auto" w:fill="A8D08D" w:themeFill="accent6" w:themeFillTint="99"/>
            <w:noWrap/>
          </w:tcPr>
          <w:p w14:paraId="48E3561D" w14:textId="77777777" w:rsidR="00E7372A" w:rsidRPr="005A5F22" w:rsidRDefault="001A5B9E" w:rsidP="0023724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  <w:t>63.496.</w:t>
            </w:r>
            <w:r w:rsidR="009E1C8C"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  <w:t>310,88</w:t>
            </w:r>
            <w:r w:rsidR="00CD50B3"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  <w:t xml:space="preserve"> </w:t>
            </w:r>
            <w:r w:rsidR="00E7372A"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  <w:t>kn</w:t>
            </w:r>
          </w:p>
        </w:tc>
      </w:tr>
      <w:tr w:rsidR="00984C12" w:rsidRPr="005A5F22" w14:paraId="7CCF42E3" w14:textId="77777777" w:rsidTr="00D61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tcBorders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373BF623" w14:textId="77777777" w:rsidR="00984C12" w:rsidRPr="005A5F22" w:rsidRDefault="00984C12" w:rsidP="00984C12">
            <w:pPr>
              <w:jc w:val="both"/>
              <w:rPr>
                <w:rFonts w:ascii="Calibri" w:eastAsia="Times New Roman" w:hAnsi="Calibri" w:cs="Times New Roman"/>
                <w:bCs w:val="0"/>
                <w:noProof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E671F" w14:textId="77777777" w:rsidR="00984C12" w:rsidRPr="005A5F22" w:rsidRDefault="00984C12" w:rsidP="00984C12">
            <w:pPr>
              <w:tabs>
                <w:tab w:val="left" w:pos="4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            Smještaj</w:t>
            </w:r>
          </w:p>
        </w:tc>
        <w:tc>
          <w:tcPr>
            <w:tcW w:w="1213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8E8"/>
            <w:noWrap/>
            <w:hideMark/>
          </w:tcPr>
          <w:p w14:paraId="4AA6D1E6" w14:textId="77777777" w:rsidR="00984C12" w:rsidRDefault="00984C12" w:rsidP="00984C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17.207.</w:t>
            </w:r>
            <w:r w:rsidR="009E1C8C">
              <w:rPr>
                <w:rFonts w:ascii="Tahoma" w:hAnsi="Tahoma" w:cs="Tahoma"/>
                <w:color w:val="000000"/>
                <w:sz w:val="16"/>
                <w:szCs w:val="16"/>
              </w:rPr>
              <w:t>598,85 kn</w:t>
            </w:r>
          </w:p>
        </w:tc>
      </w:tr>
      <w:tr w:rsidR="00984C12" w:rsidRPr="005A5F22" w14:paraId="49003013" w14:textId="77777777" w:rsidTr="00D61CF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tcBorders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3645F29B" w14:textId="77777777" w:rsidR="00984C12" w:rsidRPr="005A5F22" w:rsidRDefault="00984C12" w:rsidP="00984C12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8ECC4" w14:textId="77777777" w:rsidR="00984C12" w:rsidRPr="005A5F22" w:rsidRDefault="00984C12" w:rsidP="00984C12">
            <w:pPr>
              <w:tabs>
                <w:tab w:val="left" w:pos="4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            Kamp</w:t>
            </w:r>
          </w:p>
        </w:tc>
        <w:tc>
          <w:tcPr>
            <w:tcW w:w="1213" w:type="pc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8E8"/>
            <w:noWrap/>
            <w:hideMark/>
          </w:tcPr>
          <w:p w14:paraId="1E1FE77C" w14:textId="77777777" w:rsidR="00984C12" w:rsidRDefault="00984C12" w:rsidP="00984C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1.019.004,76</w:t>
            </w:r>
            <w:r w:rsidR="009E1C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kn</w:t>
            </w:r>
          </w:p>
        </w:tc>
      </w:tr>
      <w:tr w:rsidR="00984C12" w:rsidRPr="005A5F22" w14:paraId="6112961F" w14:textId="77777777" w:rsidTr="00D61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tcBorders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2741334D" w14:textId="77777777" w:rsidR="00984C12" w:rsidRPr="005A5F22" w:rsidRDefault="00984C12" w:rsidP="00984C12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9E81E" w14:textId="77777777" w:rsidR="00984C12" w:rsidRPr="005A5F22" w:rsidRDefault="00984C12" w:rsidP="00984C12">
            <w:pPr>
              <w:tabs>
                <w:tab w:val="left" w:pos="4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            Hrana</w:t>
            </w:r>
          </w:p>
        </w:tc>
        <w:tc>
          <w:tcPr>
            <w:tcW w:w="1213" w:type="pc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8E8"/>
            <w:noWrap/>
            <w:hideMark/>
          </w:tcPr>
          <w:p w14:paraId="132A83E5" w14:textId="77777777" w:rsidR="00984C12" w:rsidRDefault="00984C12" w:rsidP="00984C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21.695.34</w:t>
            </w:r>
            <w:r w:rsidR="009E1C8C">
              <w:rPr>
                <w:rFonts w:ascii="Tahoma" w:hAnsi="Tahoma" w:cs="Tahoma"/>
                <w:color w:val="000000"/>
                <w:sz w:val="16"/>
                <w:szCs w:val="16"/>
              </w:rPr>
              <w:t>2,86 kn</w:t>
            </w:r>
          </w:p>
        </w:tc>
      </w:tr>
      <w:tr w:rsidR="00984C12" w:rsidRPr="005A5F22" w14:paraId="4588F0FF" w14:textId="77777777" w:rsidTr="00D61CF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tcBorders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21160A5E" w14:textId="77777777" w:rsidR="00984C12" w:rsidRPr="005A5F22" w:rsidRDefault="00984C12" w:rsidP="00984C12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86939" w14:textId="77777777" w:rsidR="00984C12" w:rsidRPr="005A5F22" w:rsidRDefault="00984C12" w:rsidP="00984C12">
            <w:pPr>
              <w:tabs>
                <w:tab w:val="left" w:pos="4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            Piće</w:t>
            </w:r>
          </w:p>
        </w:tc>
        <w:tc>
          <w:tcPr>
            <w:tcW w:w="1213" w:type="pc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8E8"/>
            <w:noWrap/>
            <w:hideMark/>
          </w:tcPr>
          <w:p w14:paraId="2309AEF0" w14:textId="77777777" w:rsidR="00984C12" w:rsidRDefault="00984C12" w:rsidP="00984C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11.852.</w:t>
            </w:r>
            <w:r w:rsidR="009E1C8C">
              <w:rPr>
                <w:rFonts w:ascii="Tahoma" w:hAnsi="Tahoma" w:cs="Tahoma"/>
                <w:color w:val="000000"/>
                <w:sz w:val="16"/>
                <w:szCs w:val="16"/>
              </w:rPr>
              <w:t>266,48 kn</w:t>
            </w:r>
          </w:p>
        </w:tc>
      </w:tr>
      <w:tr w:rsidR="00D61CFC" w:rsidRPr="005A5F22" w14:paraId="76AF85ED" w14:textId="77777777" w:rsidTr="00D61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tcBorders>
              <w:right w:val="single" w:sz="4" w:space="0" w:color="auto"/>
            </w:tcBorders>
            <w:shd w:val="clear" w:color="auto" w:fill="A8D08D" w:themeFill="accent6" w:themeFillTint="99"/>
            <w:noWrap/>
          </w:tcPr>
          <w:p w14:paraId="31924F3D" w14:textId="77777777" w:rsidR="00D61CFC" w:rsidRPr="005A5F22" w:rsidRDefault="00D61CFC" w:rsidP="00984C12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A084" w14:textId="77777777" w:rsidR="00D61CFC" w:rsidRPr="005A5F22" w:rsidRDefault="00D61CFC" w:rsidP="00984C12">
            <w:pPr>
              <w:tabs>
                <w:tab w:val="left" w:pos="4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            Vođenje</w:t>
            </w:r>
          </w:p>
        </w:tc>
        <w:tc>
          <w:tcPr>
            <w:tcW w:w="1213" w:type="pc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8E8"/>
            <w:noWrap/>
          </w:tcPr>
          <w:p w14:paraId="1478BB20" w14:textId="77777777" w:rsidR="00D61CFC" w:rsidRDefault="009E1C8C" w:rsidP="00984C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95.557,58 kn</w:t>
            </w:r>
          </w:p>
        </w:tc>
      </w:tr>
      <w:tr w:rsidR="00D61CFC" w:rsidRPr="005A5F22" w14:paraId="16E52F45" w14:textId="77777777" w:rsidTr="00D61CF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tcBorders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46B1C3FE" w14:textId="77777777" w:rsidR="00D61CFC" w:rsidRPr="005A5F22" w:rsidRDefault="00D61CFC" w:rsidP="00984C12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8BA85" w14:textId="77777777" w:rsidR="00D61CFC" w:rsidRPr="005A5F22" w:rsidRDefault="00D61CFC" w:rsidP="00984C12">
            <w:pPr>
              <w:tabs>
                <w:tab w:val="left" w:pos="4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            Mjenjačka provizija</w:t>
            </w:r>
          </w:p>
        </w:tc>
        <w:tc>
          <w:tcPr>
            <w:tcW w:w="1213" w:type="pc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8E8"/>
            <w:noWrap/>
            <w:hideMark/>
          </w:tcPr>
          <w:p w14:paraId="45D85296" w14:textId="77777777" w:rsidR="00D61CFC" w:rsidRDefault="00D61CFC" w:rsidP="00984C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49.</w:t>
            </w:r>
            <w:r w:rsidR="009E1C8C">
              <w:rPr>
                <w:rFonts w:ascii="Tahoma" w:hAnsi="Tahoma" w:cs="Tahoma"/>
                <w:color w:val="000000"/>
                <w:sz w:val="16"/>
                <w:szCs w:val="16"/>
              </w:rPr>
              <w:t>996,99 kn</w:t>
            </w:r>
          </w:p>
        </w:tc>
      </w:tr>
      <w:tr w:rsidR="00D61CFC" w:rsidRPr="005A5F22" w14:paraId="47B7465B" w14:textId="77777777" w:rsidTr="00D61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tcBorders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71531752" w14:textId="77777777" w:rsidR="00D61CFC" w:rsidRPr="005A5F22" w:rsidRDefault="00D61CFC" w:rsidP="00984C12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99E8" w14:textId="77777777" w:rsidR="00D61CFC" w:rsidRPr="005A5F22" w:rsidRDefault="00D61CFC" w:rsidP="00984C12">
            <w:pPr>
              <w:tabs>
                <w:tab w:val="left" w:pos="4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            Ostali prihodi u hotelu</w:t>
            </w:r>
          </w:p>
        </w:tc>
        <w:tc>
          <w:tcPr>
            <w:tcW w:w="1213" w:type="pc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8E8"/>
            <w:noWrap/>
            <w:hideMark/>
          </w:tcPr>
          <w:p w14:paraId="2DC70929" w14:textId="77777777" w:rsidR="00D61CFC" w:rsidRDefault="00D61CFC" w:rsidP="00984C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88.</w:t>
            </w:r>
            <w:r w:rsidR="009E1C8C">
              <w:rPr>
                <w:rFonts w:ascii="Tahoma" w:hAnsi="Tahoma" w:cs="Tahoma"/>
                <w:color w:val="000000"/>
                <w:sz w:val="16"/>
                <w:szCs w:val="16"/>
              </w:rPr>
              <w:t>761,10 kn</w:t>
            </w:r>
          </w:p>
        </w:tc>
      </w:tr>
      <w:tr w:rsidR="00D61CFC" w:rsidRPr="005A5F22" w14:paraId="46B0B119" w14:textId="77777777" w:rsidTr="00D61CF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tcBorders>
              <w:right w:val="single" w:sz="4" w:space="0" w:color="auto"/>
            </w:tcBorders>
            <w:shd w:val="clear" w:color="auto" w:fill="A8D08D" w:themeFill="accent6" w:themeFillTint="99"/>
            <w:noWrap/>
          </w:tcPr>
          <w:p w14:paraId="5D12F071" w14:textId="77777777" w:rsidR="00D61CFC" w:rsidRPr="005A5F22" w:rsidRDefault="00D61CFC" w:rsidP="00984C12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F01A8" w14:textId="77777777" w:rsidR="00D61CFC" w:rsidRPr="005A5F22" w:rsidRDefault="00D61CFC" w:rsidP="00984C12">
            <w:pPr>
              <w:tabs>
                <w:tab w:val="left" w:pos="4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            Parking</w:t>
            </w:r>
          </w:p>
        </w:tc>
        <w:tc>
          <w:tcPr>
            <w:tcW w:w="1213" w:type="pc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8E8"/>
            <w:noWrap/>
            <w:hideMark/>
          </w:tcPr>
          <w:p w14:paraId="010F655F" w14:textId="77777777" w:rsidR="00D61CFC" w:rsidRDefault="00D61CFC" w:rsidP="00984C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9.791.889,60</w:t>
            </w:r>
            <w:r w:rsidR="009E1C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kn</w:t>
            </w:r>
          </w:p>
        </w:tc>
      </w:tr>
      <w:tr w:rsidR="00D61CFC" w:rsidRPr="005A5F22" w14:paraId="3697B1DB" w14:textId="77777777" w:rsidTr="00D61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tcBorders>
              <w:right w:val="single" w:sz="4" w:space="0" w:color="auto"/>
            </w:tcBorders>
            <w:shd w:val="clear" w:color="auto" w:fill="A8D08D" w:themeFill="accent6" w:themeFillTint="99"/>
            <w:noWrap/>
          </w:tcPr>
          <w:p w14:paraId="0386DFC8" w14:textId="77777777" w:rsidR="00D61CFC" w:rsidRPr="005A5F22" w:rsidRDefault="00D61CFC" w:rsidP="00984C12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3B679" w14:textId="77777777" w:rsidR="00D61CFC" w:rsidRPr="005A5F22" w:rsidRDefault="00D61CFC" w:rsidP="00984C12">
            <w:pPr>
              <w:tabs>
                <w:tab w:val="left" w:pos="4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            Sport i animacija</w:t>
            </w:r>
          </w:p>
        </w:tc>
        <w:tc>
          <w:tcPr>
            <w:tcW w:w="1213" w:type="pc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8E8"/>
            <w:noWrap/>
            <w:hideMark/>
          </w:tcPr>
          <w:p w14:paraId="08BC305A" w14:textId="77777777" w:rsidR="00D61CFC" w:rsidRDefault="00D61CFC" w:rsidP="00984C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305.572,00</w:t>
            </w:r>
            <w:r w:rsidR="009E1C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kn</w:t>
            </w:r>
          </w:p>
        </w:tc>
      </w:tr>
      <w:tr w:rsidR="00D61CFC" w:rsidRPr="005A5F22" w14:paraId="0B593194" w14:textId="77777777" w:rsidTr="00D61CF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tcBorders>
              <w:right w:val="single" w:sz="4" w:space="0" w:color="auto"/>
            </w:tcBorders>
            <w:shd w:val="clear" w:color="auto" w:fill="A8D08D" w:themeFill="accent6" w:themeFillTint="99"/>
            <w:noWrap/>
          </w:tcPr>
          <w:p w14:paraId="748EEB22" w14:textId="77777777" w:rsidR="00D61CFC" w:rsidRPr="005A5F22" w:rsidRDefault="00D61CFC" w:rsidP="00984C12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F699E" w14:textId="77777777" w:rsidR="00D61CFC" w:rsidRPr="005A5F22" w:rsidRDefault="00D61CFC" w:rsidP="00984C12">
            <w:pPr>
              <w:tabs>
                <w:tab w:val="left" w:pos="4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            Najam poslovnog prostora</w:t>
            </w:r>
          </w:p>
        </w:tc>
        <w:tc>
          <w:tcPr>
            <w:tcW w:w="1213" w:type="pc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8E8"/>
            <w:noWrap/>
            <w:hideMark/>
          </w:tcPr>
          <w:p w14:paraId="7AE3AC62" w14:textId="77777777" w:rsidR="00D61CFC" w:rsidRDefault="00D61CFC" w:rsidP="00984C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430.925,95</w:t>
            </w:r>
            <w:r w:rsidR="009E1C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kn</w:t>
            </w:r>
          </w:p>
        </w:tc>
      </w:tr>
      <w:tr w:rsidR="00D61CFC" w:rsidRPr="005A5F22" w14:paraId="73E77B1B" w14:textId="77777777" w:rsidTr="00D61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tcBorders>
              <w:right w:val="single" w:sz="4" w:space="0" w:color="auto"/>
            </w:tcBorders>
            <w:shd w:val="clear" w:color="auto" w:fill="A8D08D" w:themeFill="accent6" w:themeFillTint="99"/>
            <w:noWrap/>
          </w:tcPr>
          <w:p w14:paraId="77CFA58C" w14:textId="77777777" w:rsidR="00D61CFC" w:rsidRPr="005A5F22" w:rsidRDefault="00D61CFC" w:rsidP="00984C12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EE132" w14:textId="77777777" w:rsidR="00D61CFC" w:rsidRPr="005A5F22" w:rsidRDefault="00D61CFC" w:rsidP="00984C12">
            <w:pPr>
              <w:tabs>
                <w:tab w:val="left" w:pos="4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            Najam stambenog prostora</w:t>
            </w:r>
          </w:p>
        </w:tc>
        <w:tc>
          <w:tcPr>
            <w:tcW w:w="1213" w:type="pc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8E8"/>
            <w:noWrap/>
          </w:tcPr>
          <w:p w14:paraId="79E22662" w14:textId="77777777" w:rsidR="00D61CFC" w:rsidRDefault="00D61CFC" w:rsidP="00984C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894.304,53</w:t>
            </w:r>
            <w:r w:rsidR="009E1C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kn</w:t>
            </w:r>
          </w:p>
        </w:tc>
      </w:tr>
      <w:tr w:rsidR="00D61CFC" w:rsidRPr="005A5F22" w14:paraId="57A456B0" w14:textId="77777777" w:rsidTr="00D61CF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tcBorders>
              <w:right w:val="single" w:sz="4" w:space="0" w:color="auto"/>
            </w:tcBorders>
            <w:shd w:val="clear" w:color="auto" w:fill="A8D08D" w:themeFill="accent6" w:themeFillTint="99"/>
            <w:noWrap/>
          </w:tcPr>
          <w:p w14:paraId="126A9E3E" w14:textId="77777777" w:rsidR="00D61CFC" w:rsidRPr="005A5F22" w:rsidRDefault="00D61CFC" w:rsidP="00984C12">
            <w:pPr>
              <w:jc w:val="both"/>
              <w:rPr>
                <w:rFonts w:ascii="Calibri" w:eastAsia="Times New Roman" w:hAnsi="Calibri" w:cs="Times New Roman"/>
                <w:b w:val="0"/>
                <w:bCs w:val="0"/>
                <w:noProof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56580" w14:textId="77777777" w:rsidR="00D61CFC" w:rsidRPr="005A5F22" w:rsidRDefault="00D61CFC" w:rsidP="00984C12">
            <w:pPr>
              <w:tabs>
                <w:tab w:val="left" w:pos="4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            Ostali prihodi od pruženih usluga</w:t>
            </w:r>
          </w:p>
        </w:tc>
        <w:tc>
          <w:tcPr>
            <w:tcW w:w="1213" w:type="pc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8E8"/>
            <w:noWrap/>
            <w:hideMark/>
          </w:tcPr>
          <w:p w14:paraId="4453A316" w14:textId="77777777" w:rsidR="00D61CFC" w:rsidRDefault="00D61CFC" w:rsidP="00984C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65.090,18</w:t>
            </w:r>
            <w:r w:rsidR="009E1C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kn</w:t>
            </w:r>
          </w:p>
        </w:tc>
      </w:tr>
    </w:tbl>
    <w:p w14:paraId="569E73A8" w14:textId="77777777" w:rsidR="005F6C17" w:rsidRPr="005A5F22" w:rsidRDefault="005F6C17" w:rsidP="000F40F9">
      <w:pPr>
        <w:spacing w:after="0" w:line="240" w:lineRule="auto"/>
        <w:jc w:val="both"/>
        <w:rPr>
          <w:rFonts w:ascii="Calibri" w:eastAsia="Times New Roman" w:hAnsi="Calibri" w:cs="Times New Roman"/>
          <w:bCs/>
          <w:noProof/>
          <w:sz w:val="24"/>
          <w:szCs w:val="20"/>
          <w:lang w:eastAsia="hr-HR"/>
        </w:rPr>
      </w:pPr>
    </w:p>
    <w:p w14:paraId="17C7C615" w14:textId="77777777" w:rsidR="005A5F22" w:rsidRPr="00D73D25" w:rsidRDefault="006B6DA3" w:rsidP="006474B8">
      <w:pPr>
        <w:spacing w:after="0" w:line="276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U tabeli </w:t>
      </w:r>
      <w:r w:rsidR="00A70250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u nastavku 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je prikazan </w:t>
      </w:r>
      <w:r w:rsidR="00A70250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količinski 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broj</w:t>
      </w:r>
      <w:r w:rsidR="00A70250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n</w:t>
      </w:r>
      <w:r w:rsidR="00CD50B3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oćenja u hotelima i kampovima s</w:t>
      </w:r>
      <w:r w:rsidR="00A70250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indeksima i postotcima odstupanja u odnosu na prethodnu poslovnu godinu i u odnosu na plan.</w:t>
      </w:r>
      <w:r w:rsidR="005F6C17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Napominjem</w:t>
      </w:r>
      <w:r w:rsidR="00C42674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o</w:t>
      </w:r>
      <w:r w:rsidR="005F6C17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da su nam tri hotela i autokamp </w:t>
      </w:r>
      <w:r w:rsidR="00C42674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„</w:t>
      </w:r>
      <w:r w:rsidR="005F6C17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Borje</w:t>
      </w:r>
      <w:r w:rsidR="00C42674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“</w:t>
      </w:r>
      <w:r w:rsidR="005F6C17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bili zatvoreni cijelu poslovnu 202</w:t>
      </w:r>
      <w:r w:rsidR="00403A57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1</w:t>
      </w:r>
      <w:r w:rsidR="00CE4D09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. </w:t>
      </w:r>
      <w:r w:rsidR="00CE4D09" w:rsidRPr="00DB25DE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godinu</w:t>
      </w:r>
      <w:r w:rsidR="00DA49FE" w:rsidRPr="00DB25DE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.</w:t>
      </w:r>
      <w:r w:rsidR="005F6C17" w:rsidRPr="00DB25DE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</w:t>
      </w:r>
    </w:p>
    <w:tbl>
      <w:tblPr>
        <w:tblStyle w:val="Srednjareetka3-Isticanje6"/>
        <w:tblW w:w="9346" w:type="dxa"/>
        <w:tblLook w:val="04A0" w:firstRow="1" w:lastRow="0" w:firstColumn="1" w:lastColumn="0" w:noHBand="0" w:noVBand="1"/>
      </w:tblPr>
      <w:tblGrid>
        <w:gridCol w:w="1949"/>
        <w:gridCol w:w="1221"/>
        <w:gridCol w:w="1141"/>
        <w:gridCol w:w="1221"/>
        <w:gridCol w:w="960"/>
        <w:gridCol w:w="972"/>
        <w:gridCol w:w="960"/>
        <w:gridCol w:w="972"/>
      </w:tblGrid>
      <w:tr w:rsidR="000C7D17" w:rsidRPr="005A5F22" w14:paraId="3F8C222F" w14:textId="77777777" w:rsidTr="00FD62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8D08D" w:themeFill="accent6" w:themeFillTint="99"/>
            <w:noWrap/>
            <w:vAlign w:val="center"/>
            <w:hideMark/>
          </w:tcPr>
          <w:p w14:paraId="6606C322" w14:textId="77777777" w:rsidR="00FB74AD" w:rsidRPr="005A5F22" w:rsidRDefault="00FB74AD" w:rsidP="006B6DA3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8D08D" w:themeFill="accent6" w:themeFillTint="99"/>
            <w:noWrap/>
            <w:vAlign w:val="center"/>
            <w:hideMark/>
          </w:tcPr>
          <w:p w14:paraId="2C78CF56" w14:textId="77777777" w:rsidR="00FB74AD" w:rsidRPr="005A5F22" w:rsidRDefault="00FB74AD" w:rsidP="006B6D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BROJ  NOĆENJA</w:t>
            </w:r>
          </w:p>
        </w:tc>
        <w:tc>
          <w:tcPr>
            <w:tcW w:w="1932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8D08D" w:themeFill="accent6" w:themeFillTint="99"/>
            <w:noWrap/>
            <w:vAlign w:val="center"/>
            <w:hideMark/>
          </w:tcPr>
          <w:p w14:paraId="31B6E3DE" w14:textId="77777777" w:rsidR="00FB74AD" w:rsidRPr="005A5F22" w:rsidRDefault="00FB74AD" w:rsidP="006B6D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1932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8D08D" w:themeFill="accent6" w:themeFillTint="99"/>
            <w:noWrap/>
            <w:vAlign w:val="center"/>
            <w:hideMark/>
          </w:tcPr>
          <w:p w14:paraId="50509C61" w14:textId="77777777" w:rsidR="00FB74AD" w:rsidRPr="005A5F22" w:rsidRDefault="00FB74AD" w:rsidP="006B6D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% ODSTUPANJA</w:t>
            </w:r>
          </w:p>
        </w:tc>
      </w:tr>
      <w:tr w:rsidR="000C7D17" w:rsidRPr="005A5F22" w14:paraId="7F423EAB" w14:textId="77777777" w:rsidTr="00FD6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8D08D" w:themeFill="accent6" w:themeFillTint="99"/>
            <w:noWrap/>
            <w:vAlign w:val="center"/>
            <w:hideMark/>
          </w:tcPr>
          <w:p w14:paraId="7E0842F5" w14:textId="77777777" w:rsidR="00FB74AD" w:rsidRPr="005A5F22" w:rsidRDefault="00FB74AD" w:rsidP="006B6DA3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</w:p>
        </w:tc>
        <w:tc>
          <w:tcPr>
            <w:tcW w:w="12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14:paraId="1DFDA1B3" w14:textId="77777777" w:rsidR="00FB74AD" w:rsidRPr="005A5F22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OSTVARENO</w:t>
            </w:r>
          </w:p>
        </w:tc>
        <w:tc>
          <w:tcPr>
            <w:tcW w:w="112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14:paraId="26310AB3" w14:textId="77777777" w:rsidR="00FB74AD" w:rsidRPr="005A5F22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2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14:paraId="4274311F" w14:textId="77777777" w:rsidR="00FB74AD" w:rsidRPr="005A5F22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OSTVARENO</w:t>
            </w:r>
          </w:p>
        </w:tc>
        <w:tc>
          <w:tcPr>
            <w:tcW w:w="96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14:paraId="7E8D3FA9" w14:textId="77777777" w:rsidR="00FB74AD" w:rsidRPr="005A5F22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baza=</w:t>
            </w:r>
            <w:proofErr w:type="spellStart"/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ostv</w:t>
            </w:r>
            <w:proofErr w:type="spellEnd"/>
          </w:p>
        </w:tc>
        <w:tc>
          <w:tcPr>
            <w:tcW w:w="97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14:paraId="0BD02897" w14:textId="77777777" w:rsidR="00FB74AD" w:rsidRPr="005A5F22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baza=plan</w:t>
            </w:r>
          </w:p>
        </w:tc>
        <w:tc>
          <w:tcPr>
            <w:tcW w:w="96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14:paraId="4BB1D570" w14:textId="77777777" w:rsidR="00FB74AD" w:rsidRPr="005A5F22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baza=</w:t>
            </w:r>
            <w:proofErr w:type="spellStart"/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ostv</w:t>
            </w:r>
            <w:proofErr w:type="spellEnd"/>
          </w:p>
        </w:tc>
        <w:tc>
          <w:tcPr>
            <w:tcW w:w="97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14:paraId="00560674" w14:textId="77777777" w:rsidR="00FB74AD" w:rsidRPr="005A5F22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baza=plan</w:t>
            </w:r>
          </w:p>
        </w:tc>
      </w:tr>
      <w:tr w:rsidR="000C7D17" w:rsidRPr="005A5F22" w14:paraId="030022B0" w14:textId="77777777" w:rsidTr="00FD6248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8D08D" w:themeFill="accent6" w:themeFillTint="99"/>
            <w:noWrap/>
            <w:vAlign w:val="center"/>
            <w:hideMark/>
          </w:tcPr>
          <w:p w14:paraId="2B6B1E9C" w14:textId="77777777" w:rsidR="00FB74AD" w:rsidRPr="005A5F22" w:rsidRDefault="00FB74AD" w:rsidP="006B6DA3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</w:p>
        </w:tc>
        <w:tc>
          <w:tcPr>
            <w:tcW w:w="12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14:paraId="47820B88" w14:textId="77777777" w:rsidR="00FB74AD" w:rsidRPr="005A5F22" w:rsidRDefault="00A70250" w:rsidP="00FD6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</w:t>
            </w:r>
            <w:r w:rsidR="00FD624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12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14:paraId="63013779" w14:textId="77777777" w:rsidR="00FB74AD" w:rsidRPr="005A5F22" w:rsidRDefault="00A70250" w:rsidP="00FD6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202</w:t>
            </w:r>
            <w:r w:rsidR="00FD624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14:paraId="40B9F958" w14:textId="77777777" w:rsidR="00FB74AD" w:rsidRPr="005A5F22" w:rsidRDefault="00A70250" w:rsidP="00FD6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202</w:t>
            </w:r>
            <w:r w:rsidR="00FD624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14:paraId="399F7D63" w14:textId="77777777" w:rsidR="00FB74AD" w:rsidRPr="005A5F22" w:rsidRDefault="00A70250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2019</w:t>
            </w:r>
          </w:p>
        </w:tc>
        <w:tc>
          <w:tcPr>
            <w:tcW w:w="97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14:paraId="3699FF54" w14:textId="77777777" w:rsidR="00FB74AD" w:rsidRPr="005A5F22" w:rsidRDefault="00FB74AD" w:rsidP="00A70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 </w:t>
            </w:r>
            <w:r w:rsidR="00A70250"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14:paraId="4CE5147A" w14:textId="77777777" w:rsidR="00FB74AD" w:rsidRPr="005A5F22" w:rsidRDefault="00A70250" w:rsidP="006B6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2019</w:t>
            </w:r>
          </w:p>
        </w:tc>
        <w:tc>
          <w:tcPr>
            <w:tcW w:w="97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noWrap/>
            <w:vAlign w:val="center"/>
            <w:hideMark/>
          </w:tcPr>
          <w:p w14:paraId="0B4F79CB" w14:textId="77777777" w:rsidR="00FB74AD" w:rsidRPr="005A5F22" w:rsidRDefault="00FB74AD" w:rsidP="00A70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 </w:t>
            </w:r>
            <w:r w:rsidR="00A70250"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2020</w:t>
            </w:r>
          </w:p>
        </w:tc>
      </w:tr>
      <w:tr w:rsidR="000C7D17" w:rsidRPr="005A5F22" w14:paraId="0DF4A3AF" w14:textId="77777777" w:rsidTr="00FD6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uto"/>
              <w:right w:val="single" w:sz="4" w:space="0" w:color="A8D08D" w:themeColor="accent6" w:themeTint="99"/>
            </w:tcBorders>
            <w:shd w:val="clear" w:color="auto" w:fill="A8D08D" w:themeFill="accent6" w:themeFillTint="99"/>
            <w:noWrap/>
            <w:vAlign w:val="center"/>
            <w:hideMark/>
          </w:tcPr>
          <w:p w14:paraId="373F676B" w14:textId="77777777" w:rsidR="00FB74AD" w:rsidRPr="005A5F22" w:rsidRDefault="00FB74AD" w:rsidP="006B6DA3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</w:p>
        </w:tc>
        <w:tc>
          <w:tcPr>
            <w:tcW w:w="12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uto"/>
              <w:right w:val="single" w:sz="4" w:space="0" w:color="A8D08D" w:themeColor="accent6" w:themeTint="99"/>
            </w:tcBorders>
            <w:noWrap/>
            <w:vAlign w:val="center"/>
            <w:hideMark/>
          </w:tcPr>
          <w:p w14:paraId="166F5788" w14:textId="77777777" w:rsidR="00FB74AD" w:rsidRPr="005A5F22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2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uto"/>
              <w:right w:val="single" w:sz="4" w:space="0" w:color="A8D08D" w:themeColor="accent6" w:themeTint="99"/>
            </w:tcBorders>
            <w:noWrap/>
            <w:vAlign w:val="center"/>
            <w:hideMark/>
          </w:tcPr>
          <w:p w14:paraId="487DB6DA" w14:textId="77777777" w:rsidR="00FB74AD" w:rsidRPr="005A5F22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uto"/>
              <w:right w:val="single" w:sz="4" w:space="0" w:color="A8D08D" w:themeColor="accent6" w:themeTint="99"/>
            </w:tcBorders>
            <w:noWrap/>
            <w:vAlign w:val="center"/>
            <w:hideMark/>
          </w:tcPr>
          <w:p w14:paraId="19DC96C0" w14:textId="77777777" w:rsidR="00FB74AD" w:rsidRPr="005A5F22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uto"/>
              <w:right w:val="single" w:sz="4" w:space="0" w:color="A8D08D" w:themeColor="accent6" w:themeTint="99"/>
            </w:tcBorders>
            <w:noWrap/>
            <w:vAlign w:val="center"/>
            <w:hideMark/>
          </w:tcPr>
          <w:p w14:paraId="3E8FF727" w14:textId="77777777" w:rsidR="00FB74AD" w:rsidRPr="005A5F22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 (3/1)</w:t>
            </w:r>
          </w:p>
        </w:tc>
        <w:tc>
          <w:tcPr>
            <w:tcW w:w="97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uto"/>
              <w:right w:val="single" w:sz="4" w:space="0" w:color="A8D08D" w:themeColor="accent6" w:themeTint="99"/>
            </w:tcBorders>
            <w:noWrap/>
            <w:vAlign w:val="center"/>
            <w:hideMark/>
          </w:tcPr>
          <w:p w14:paraId="34095DDF" w14:textId="77777777" w:rsidR="00FB74AD" w:rsidRPr="005A5F22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 (3/2)</w:t>
            </w:r>
          </w:p>
        </w:tc>
        <w:tc>
          <w:tcPr>
            <w:tcW w:w="96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uto"/>
              <w:right w:val="single" w:sz="4" w:space="0" w:color="A8D08D" w:themeColor="accent6" w:themeTint="99"/>
            </w:tcBorders>
            <w:noWrap/>
            <w:vAlign w:val="center"/>
            <w:hideMark/>
          </w:tcPr>
          <w:p w14:paraId="66631185" w14:textId="77777777" w:rsidR="00FB74AD" w:rsidRPr="005A5F22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 (3/1)</w:t>
            </w:r>
          </w:p>
        </w:tc>
        <w:tc>
          <w:tcPr>
            <w:tcW w:w="97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uto"/>
              <w:right w:val="single" w:sz="4" w:space="0" w:color="A8D08D" w:themeColor="accent6" w:themeTint="99"/>
            </w:tcBorders>
            <w:noWrap/>
            <w:vAlign w:val="center"/>
            <w:hideMark/>
          </w:tcPr>
          <w:p w14:paraId="01A40F89" w14:textId="77777777" w:rsidR="00FB74AD" w:rsidRPr="005A5F22" w:rsidRDefault="00FB74AD" w:rsidP="006B6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 (3/2)</w:t>
            </w:r>
          </w:p>
        </w:tc>
      </w:tr>
      <w:tr w:rsidR="00FD6248" w:rsidRPr="005A5F22" w14:paraId="6F124ED8" w14:textId="77777777" w:rsidTr="00D73D2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D382ACB" w14:textId="77777777" w:rsidR="00FD6248" w:rsidRPr="005A5F22" w:rsidRDefault="00FD6248" w:rsidP="00FD6248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HOTEL "JEZERO"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  <w:hideMark/>
          </w:tcPr>
          <w:p w14:paraId="6ECE9841" w14:textId="77777777" w:rsidR="00FD6248" w:rsidRDefault="00FD6248" w:rsidP="00FD6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  <w:r>
              <w:rPr>
                <w:rFonts w:ascii="Arial CE" w:hAnsi="Arial CE" w:cs="Arial CE"/>
                <w:sz w:val="16"/>
                <w:szCs w:val="16"/>
                <w:lang w:eastAsia="hr-HR"/>
              </w:rPr>
              <w:t>16.189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  <w:hideMark/>
          </w:tcPr>
          <w:p w14:paraId="06B3EA6E" w14:textId="77777777" w:rsidR="00FD6248" w:rsidRDefault="00FD6248" w:rsidP="00FD6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  <w:r>
              <w:rPr>
                <w:rFonts w:ascii="Arial CE" w:hAnsi="Arial CE" w:cs="Arial CE"/>
                <w:sz w:val="16"/>
                <w:szCs w:val="16"/>
                <w:lang w:eastAsia="hr-HR"/>
              </w:rPr>
              <w:t>84.440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3F353855" w14:textId="77777777" w:rsidR="00FD6248" w:rsidRDefault="00FD6248" w:rsidP="00FD6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  <w:r>
              <w:rPr>
                <w:rFonts w:ascii="Arial CE" w:hAnsi="Arial CE" w:cs="Arial CE"/>
                <w:sz w:val="16"/>
                <w:szCs w:val="16"/>
                <w:lang w:eastAsia="hr-HR"/>
              </w:rPr>
              <w:t>27.060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77BEDB75" w14:textId="77777777" w:rsidR="00FD6248" w:rsidRDefault="00FD6248" w:rsidP="00FD6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  <w:r>
              <w:rPr>
                <w:rFonts w:ascii="Arial CE" w:hAnsi="Arial CE" w:cs="Arial CE"/>
                <w:sz w:val="16"/>
                <w:szCs w:val="16"/>
                <w:lang w:eastAsia="hr-HR"/>
              </w:rPr>
              <w:t>167,2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6FF61BC0" w14:textId="77777777" w:rsidR="00FD6248" w:rsidRDefault="00FD6248" w:rsidP="00FD6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  <w:r>
              <w:rPr>
                <w:rFonts w:ascii="Arial CE" w:hAnsi="Arial CE" w:cs="Arial CE"/>
                <w:sz w:val="16"/>
                <w:szCs w:val="16"/>
                <w:lang w:eastAsia="hr-HR"/>
              </w:rPr>
              <w:t>32,0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4F938584" w14:textId="77777777" w:rsidR="00FD6248" w:rsidRDefault="00FD6248" w:rsidP="00FD6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  <w:r>
              <w:rPr>
                <w:rFonts w:ascii="Arial CE" w:hAnsi="Arial CE" w:cs="Arial CE"/>
                <w:sz w:val="16"/>
                <w:szCs w:val="16"/>
                <w:lang w:eastAsia="hr-HR"/>
              </w:rPr>
              <w:t>67,2%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69760107" w14:textId="77777777" w:rsidR="00FD6248" w:rsidRDefault="00FD6248" w:rsidP="00FD6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  <w:r>
              <w:rPr>
                <w:rFonts w:ascii="Arial CE" w:hAnsi="Arial CE" w:cs="Arial CE"/>
                <w:sz w:val="16"/>
                <w:szCs w:val="16"/>
                <w:lang w:eastAsia="hr-HR"/>
              </w:rPr>
              <w:t>-68,0%</w:t>
            </w:r>
          </w:p>
        </w:tc>
      </w:tr>
      <w:tr w:rsidR="00FD6248" w:rsidRPr="005A5F22" w14:paraId="3C2E4D30" w14:textId="77777777" w:rsidTr="00D7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C67A47D" w14:textId="77777777" w:rsidR="00FD6248" w:rsidRPr="005A5F22" w:rsidRDefault="00FD6248" w:rsidP="00FD6248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HOTEL "PLITVICE"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  <w:hideMark/>
          </w:tcPr>
          <w:p w14:paraId="1F1E182B" w14:textId="77777777" w:rsidR="00FD6248" w:rsidRDefault="00FD6248" w:rsidP="00FD6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  <w:hideMark/>
          </w:tcPr>
          <w:p w14:paraId="6091EB68" w14:textId="77777777" w:rsidR="00FD6248" w:rsidRDefault="00FD6248" w:rsidP="00FD6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5900E10D" w14:textId="77777777" w:rsidR="00FD6248" w:rsidRDefault="00FD6248" w:rsidP="00FD6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11C69B9F" w14:textId="77777777" w:rsidR="00FD6248" w:rsidRDefault="00FD6248" w:rsidP="00FD6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0B4CEBD2" w14:textId="77777777" w:rsidR="00FD6248" w:rsidRDefault="00FD6248" w:rsidP="00FD6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20FF8E97" w14:textId="77777777" w:rsidR="00FD6248" w:rsidRDefault="00FD6248" w:rsidP="00FD6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070DEC48" w14:textId="77777777" w:rsidR="00FD6248" w:rsidRDefault="00FD6248" w:rsidP="00FD6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</w:p>
        </w:tc>
      </w:tr>
      <w:tr w:rsidR="00FD6248" w:rsidRPr="005A5F22" w14:paraId="577620DC" w14:textId="77777777" w:rsidTr="00D73D2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7540BC5" w14:textId="77777777" w:rsidR="00FD6248" w:rsidRPr="005A5F22" w:rsidRDefault="00FD6248" w:rsidP="00FD6248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HOTEL "BELLEVUE"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  <w:hideMark/>
          </w:tcPr>
          <w:p w14:paraId="4E545C88" w14:textId="77777777" w:rsidR="00FD6248" w:rsidRDefault="00FD6248" w:rsidP="00FD6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  <w:hideMark/>
          </w:tcPr>
          <w:p w14:paraId="156EB0B0" w14:textId="77777777" w:rsidR="00FD6248" w:rsidRDefault="00FD6248" w:rsidP="00FD6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527D1D43" w14:textId="77777777" w:rsidR="00FD6248" w:rsidRDefault="00FD6248" w:rsidP="00FD6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24D87E90" w14:textId="77777777" w:rsidR="00FD6248" w:rsidRDefault="00FD6248" w:rsidP="00FD6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207C3162" w14:textId="77777777" w:rsidR="00FD6248" w:rsidRDefault="00FD6248" w:rsidP="00FD6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577F32A0" w14:textId="77777777" w:rsidR="00FD6248" w:rsidRDefault="00FD6248" w:rsidP="00FD6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45C5FC8A" w14:textId="77777777" w:rsidR="00FD6248" w:rsidRDefault="00FD6248" w:rsidP="00FD6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</w:p>
        </w:tc>
      </w:tr>
      <w:tr w:rsidR="00FD6248" w:rsidRPr="005A5F22" w14:paraId="4C08B8EB" w14:textId="77777777" w:rsidTr="00D7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9D772E2" w14:textId="77777777" w:rsidR="00FD6248" w:rsidRPr="005A5F22" w:rsidRDefault="00FD6248" w:rsidP="00FD6248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HOTEL "GRABOVAC"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  <w:hideMark/>
          </w:tcPr>
          <w:p w14:paraId="095F3593" w14:textId="77777777" w:rsidR="00FD6248" w:rsidRDefault="00FD6248" w:rsidP="00FD6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  <w:hideMark/>
          </w:tcPr>
          <w:p w14:paraId="24970A57" w14:textId="77777777" w:rsidR="00FD6248" w:rsidRDefault="00FD6248" w:rsidP="00FD6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51747F73" w14:textId="77777777" w:rsidR="00FD6248" w:rsidRDefault="00FD6248" w:rsidP="00FD6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7D4A426E" w14:textId="77777777" w:rsidR="00FD6248" w:rsidRDefault="00FD6248" w:rsidP="00FD6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24E36621" w14:textId="77777777" w:rsidR="00FD6248" w:rsidRDefault="00FD6248" w:rsidP="00FD6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42D1D6AE" w14:textId="77777777" w:rsidR="00FD6248" w:rsidRDefault="00FD6248" w:rsidP="00FD6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0725B11F" w14:textId="77777777" w:rsidR="00FD6248" w:rsidRDefault="00FD6248" w:rsidP="00FD6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</w:p>
        </w:tc>
      </w:tr>
      <w:tr w:rsidR="00FD6248" w:rsidRPr="005A5F22" w14:paraId="4E6AF3BE" w14:textId="77777777" w:rsidTr="00D73D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5AAF43A" w14:textId="77777777" w:rsidR="00FD6248" w:rsidRPr="005A5F22" w:rsidRDefault="00FD6248" w:rsidP="00FD6248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UKUPNO HOTELI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  <w:hideMark/>
          </w:tcPr>
          <w:p w14:paraId="0A681B48" w14:textId="77777777" w:rsidR="00FD6248" w:rsidRDefault="00FD6248" w:rsidP="00FD6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  <w:r>
              <w:rPr>
                <w:rFonts w:ascii="Arial CE" w:hAnsi="Arial CE" w:cs="Arial CE"/>
                <w:sz w:val="16"/>
                <w:szCs w:val="16"/>
                <w:lang w:eastAsia="hr-HR"/>
              </w:rPr>
              <w:t>16.189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  <w:hideMark/>
          </w:tcPr>
          <w:p w14:paraId="56EB5433" w14:textId="77777777" w:rsidR="00FD6248" w:rsidRDefault="00FD6248" w:rsidP="00FD6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  <w:r>
              <w:rPr>
                <w:rFonts w:ascii="Arial CE" w:hAnsi="Arial CE" w:cs="Arial CE"/>
                <w:sz w:val="16"/>
                <w:szCs w:val="16"/>
                <w:lang w:eastAsia="hr-HR"/>
              </w:rPr>
              <w:t>84.440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1D0A0777" w14:textId="77777777" w:rsidR="00FD6248" w:rsidRDefault="00FD6248" w:rsidP="00FD6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  <w:r>
              <w:rPr>
                <w:rFonts w:ascii="Arial CE" w:hAnsi="Arial CE" w:cs="Arial CE"/>
                <w:sz w:val="16"/>
                <w:szCs w:val="16"/>
                <w:lang w:eastAsia="hr-HR"/>
              </w:rPr>
              <w:t>27.060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24CD1907" w14:textId="77777777" w:rsidR="00FD6248" w:rsidRDefault="00FD6248" w:rsidP="00FD6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  <w:r>
              <w:rPr>
                <w:rFonts w:ascii="Arial CE" w:hAnsi="Arial CE" w:cs="Arial CE"/>
                <w:sz w:val="16"/>
                <w:szCs w:val="16"/>
                <w:lang w:eastAsia="hr-HR"/>
              </w:rPr>
              <w:t>167,2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6B45EF3E" w14:textId="77777777" w:rsidR="00FD6248" w:rsidRDefault="00FD6248" w:rsidP="00FD6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  <w:r>
              <w:rPr>
                <w:rFonts w:ascii="Arial CE" w:hAnsi="Arial CE" w:cs="Arial CE"/>
                <w:sz w:val="16"/>
                <w:szCs w:val="16"/>
                <w:lang w:eastAsia="hr-HR"/>
              </w:rPr>
              <w:t>32,0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74F80539" w14:textId="77777777" w:rsidR="00FD6248" w:rsidRDefault="00FD6248" w:rsidP="00FD6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  <w:r>
              <w:rPr>
                <w:rFonts w:ascii="Arial CE" w:hAnsi="Arial CE" w:cs="Arial CE"/>
                <w:sz w:val="16"/>
                <w:szCs w:val="16"/>
                <w:lang w:eastAsia="hr-HR"/>
              </w:rPr>
              <w:t>67,2%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69ED4488" w14:textId="77777777" w:rsidR="00FD6248" w:rsidRDefault="00FD6248" w:rsidP="00FD6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  <w:r>
              <w:rPr>
                <w:rFonts w:ascii="Arial CE" w:hAnsi="Arial CE" w:cs="Arial CE"/>
                <w:sz w:val="16"/>
                <w:szCs w:val="16"/>
                <w:lang w:eastAsia="hr-HR"/>
              </w:rPr>
              <w:t>-68,0%</w:t>
            </w:r>
          </w:p>
        </w:tc>
      </w:tr>
      <w:tr w:rsidR="00FD6248" w:rsidRPr="005A5F22" w14:paraId="617DE6B6" w14:textId="77777777" w:rsidTr="00D7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8158DCC" w14:textId="77777777" w:rsidR="00FD6248" w:rsidRPr="005A5F22" w:rsidRDefault="00FD6248" w:rsidP="00FD6248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AUTO KAMP "KORANA"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  <w:hideMark/>
          </w:tcPr>
          <w:p w14:paraId="6DEDB9C7" w14:textId="77777777" w:rsidR="00FD6248" w:rsidRDefault="00FD6248" w:rsidP="00FD6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  <w:r>
              <w:rPr>
                <w:rFonts w:ascii="Arial CE" w:hAnsi="Arial CE" w:cs="Arial CE"/>
                <w:sz w:val="16"/>
                <w:szCs w:val="16"/>
                <w:lang w:eastAsia="hr-HR"/>
              </w:rPr>
              <w:t>15.639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  <w:hideMark/>
          </w:tcPr>
          <w:p w14:paraId="53FCEC12" w14:textId="77777777" w:rsidR="00FD6248" w:rsidRDefault="00FD6248" w:rsidP="00FD6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  <w:r>
              <w:rPr>
                <w:rFonts w:ascii="Arial CE" w:hAnsi="Arial CE" w:cs="Arial CE"/>
                <w:sz w:val="16"/>
                <w:szCs w:val="16"/>
                <w:lang w:eastAsia="hr-HR"/>
              </w:rPr>
              <w:t>78.140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28F95438" w14:textId="77777777" w:rsidR="00FD6248" w:rsidRDefault="00FD6248" w:rsidP="00FD6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  <w:r>
              <w:rPr>
                <w:rFonts w:ascii="Arial CE" w:hAnsi="Arial CE" w:cs="Arial CE"/>
                <w:sz w:val="16"/>
                <w:szCs w:val="16"/>
                <w:lang w:eastAsia="hr-HR"/>
              </w:rPr>
              <w:t>53.366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0020AE7B" w14:textId="77777777" w:rsidR="00FD6248" w:rsidRDefault="00FD6248" w:rsidP="00FD6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  <w:r>
              <w:rPr>
                <w:rFonts w:ascii="Arial CE" w:hAnsi="Arial CE" w:cs="Arial CE"/>
                <w:sz w:val="16"/>
                <w:szCs w:val="16"/>
                <w:lang w:eastAsia="hr-HR"/>
              </w:rPr>
              <w:t>341,2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00D258C3" w14:textId="77777777" w:rsidR="00FD6248" w:rsidRDefault="00FD6248" w:rsidP="00FD6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  <w:r>
              <w:rPr>
                <w:rFonts w:ascii="Arial CE" w:hAnsi="Arial CE" w:cs="Arial CE"/>
                <w:sz w:val="16"/>
                <w:szCs w:val="16"/>
                <w:lang w:eastAsia="hr-HR"/>
              </w:rPr>
              <w:t>68,3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20A3ED89" w14:textId="77777777" w:rsidR="00FD6248" w:rsidRDefault="00FD6248" w:rsidP="00FD6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  <w:r>
              <w:rPr>
                <w:rFonts w:ascii="Arial CE" w:hAnsi="Arial CE" w:cs="Arial CE"/>
                <w:sz w:val="16"/>
                <w:szCs w:val="16"/>
                <w:lang w:eastAsia="hr-HR"/>
              </w:rPr>
              <w:t>241,2%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4BDC6790" w14:textId="77777777" w:rsidR="00FD6248" w:rsidRDefault="00FD6248" w:rsidP="00FD6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  <w:r>
              <w:rPr>
                <w:rFonts w:ascii="Arial CE" w:hAnsi="Arial CE" w:cs="Arial CE"/>
                <w:sz w:val="16"/>
                <w:szCs w:val="16"/>
                <w:lang w:eastAsia="hr-HR"/>
              </w:rPr>
              <w:t>-31,7%</w:t>
            </w:r>
          </w:p>
        </w:tc>
      </w:tr>
      <w:tr w:rsidR="00FD6248" w:rsidRPr="005A5F22" w14:paraId="3CD516C5" w14:textId="77777777" w:rsidTr="00D73D2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608C76F" w14:textId="77777777" w:rsidR="00FD6248" w:rsidRPr="005A5F22" w:rsidRDefault="00FD6248" w:rsidP="00FD6248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AUTO KAMP "BORJE"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  <w:hideMark/>
          </w:tcPr>
          <w:p w14:paraId="09D7B5B5" w14:textId="77777777" w:rsidR="00FD6248" w:rsidRDefault="00FD6248" w:rsidP="00FD6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  <w:hideMark/>
          </w:tcPr>
          <w:p w14:paraId="3362A610" w14:textId="77777777" w:rsidR="00FD6248" w:rsidRDefault="00FD6248" w:rsidP="00FD6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6A898E53" w14:textId="77777777" w:rsidR="00FD6248" w:rsidRDefault="00FD6248" w:rsidP="00FD6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3A25F02D" w14:textId="77777777" w:rsidR="00FD6248" w:rsidRDefault="00FD6248" w:rsidP="00FD6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5C7BC902" w14:textId="77777777" w:rsidR="00FD6248" w:rsidRDefault="00FD6248" w:rsidP="00FD6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13DB49B1" w14:textId="77777777" w:rsidR="00FD6248" w:rsidRDefault="00FD6248" w:rsidP="00FD6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5EA6B75B" w14:textId="77777777" w:rsidR="00FD6248" w:rsidRDefault="00FD6248" w:rsidP="00FD6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</w:p>
        </w:tc>
      </w:tr>
      <w:tr w:rsidR="00FD6248" w:rsidRPr="005A5F22" w14:paraId="42B16DBE" w14:textId="77777777" w:rsidTr="00D7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5D74EF1" w14:textId="77777777" w:rsidR="00FD6248" w:rsidRPr="005A5F22" w:rsidRDefault="00FD6248" w:rsidP="00FD6248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UKUPNO KAMPOVI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  <w:hideMark/>
          </w:tcPr>
          <w:p w14:paraId="3FFC696A" w14:textId="77777777" w:rsidR="00FD6248" w:rsidRDefault="00FD6248" w:rsidP="00FD6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  <w:r>
              <w:rPr>
                <w:rFonts w:ascii="Arial CE" w:hAnsi="Arial CE" w:cs="Arial CE"/>
                <w:sz w:val="16"/>
                <w:szCs w:val="16"/>
                <w:lang w:eastAsia="hr-HR"/>
              </w:rPr>
              <w:t>15.639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  <w:hideMark/>
          </w:tcPr>
          <w:p w14:paraId="5164D6A2" w14:textId="77777777" w:rsidR="00FD6248" w:rsidRDefault="00FD6248" w:rsidP="00FD6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  <w:r>
              <w:rPr>
                <w:rFonts w:ascii="Arial CE" w:hAnsi="Arial CE" w:cs="Arial CE"/>
                <w:sz w:val="16"/>
                <w:szCs w:val="16"/>
                <w:lang w:eastAsia="hr-HR"/>
              </w:rPr>
              <w:t>78.140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248AD780" w14:textId="77777777" w:rsidR="00FD6248" w:rsidRDefault="00FD6248" w:rsidP="00FD6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  <w:r>
              <w:rPr>
                <w:rFonts w:ascii="Arial CE" w:hAnsi="Arial CE" w:cs="Arial CE"/>
                <w:sz w:val="16"/>
                <w:szCs w:val="16"/>
                <w:lang w:eastAsia="hr-HR"/>
              </w:rPr>
              <w:t>53.366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7D7A0A62" w14:textId="77777777" w:rsidR="00FD6248" w:rsidRDefault="00FD6248" w:rsidP="00FD6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  <w:r>
              <w:rPr>
                <w:rFonts w:ascii="Arial CE" w:hAnsi="Arial CE" w:cs="Arial CE"/>
                <w:sz w:val="16"/>
                <w:szCs w:val="16"/>
                <w:lang w:eastAsia="hr-HR"/>
              </w:rPr>
              <w:t>341,2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4DED5D58" w14:textId="77777777" w:rsidR="00FD6248" w:rsidRDefault="00FD6248" w:rsidP="00FD6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  <w:r>
              <w:rPr>
                <w:rFonts w:ascii="Arial CE" w:hAnsi="Arial CE" w:cs="Arial CE"/>
                <w:sz w:val="16"/>
                <w:szCs w:val="16"/>
                <w:lang w:eastAsia="hr-HR"/>
              </w:rPr>
              <w:t>68,3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2622C9AB" w14:textId="77777777" w:rsidR="00FD6248" w:rsidRDefault="00FD6248" w:rsidP="00FD6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  <w:r>
              <w:rPr>
                <w:rFonts w:ascii="Arial CE" w:hAnsi="Arial CE" w:cs="Arial CE"/>
                <w:sz w:val="16"/>
                <w:szCs w:val="16"/>
                <w:lang w:eastAsia="hr-HR"/>
              </w:rPr>
              <w:t>241,2%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1F9F70A7" w14:textId="77777777" w:rsidR="00FD6248" w:rsidRDefault="00FD6248" w:rsidP="00FD6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  <w:r>
              <w:rPr>
                <w:rFonts w:ascii="Arial CE" w:hAnsi="Arial CE" w:cs="Arial CE"/>
                <w:sz w:val="16"/>
                <w:szCs w:val="16"/>
                <w:lang w:eastAsia="hr-HR"/>
              </w:rPr>
              <w:t>-31,7%</w:t>
            </w:r>
          </w:p>
        </w:tc>
      </w:tr>
      <w:tr w:rsidR="00FD6248" w:rsidRPr="005A5F22" w14:paraId="6EDF3B59" w14:textId="77777777" w:rsidTr="00D73D25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BCBD8E8" w14:textId="77777777" w:rsidR="00FD6248" w:rsidRPr="005A5F22" w:rsidRDefault="00FD6248" w:rsidP="00FD6248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r w:rsidRPr="005A5F22"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  <w:t>NOĆENJA SVEUKUPNO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  <w:hideMark/>
          </w:tcPr>
          <w:p w14:paraId="464D0FAD" w14:textId="77777777" w:rsidR="00FD6248" w:rsidRDefault="00FD6248" w:rsidP="00FD6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  <w:r>
              <w:rPr>
                <w:rFonts w:ascii="Arial CE" w:hAnsi="Arial CE" w:cs="Arial CE"/>
                <w:sz w:val="16"/>
                <w:szCs w:val="16"/>
                <w:lang w:eastAsia="hr-HR"/>
              </w:rPr>
              <w:t>31.828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  <w:hideMark/>
          </w:tcPr>
          <w:p w14:paraId="155F400F" w14:textId="77777777" w:rsidR="00FD6248" w:rsidRDefault="00FD6248" w:rsidP="00FD6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  <w:r>
              <w:rPr>
                <w:rFonts w:ascii="Arial CE" w:hAnsi="Arial CE" w:cs="Arial CE"/>
                <w:sz w:val="16"/>
                <w:szCs w:val="16"/>
                <w:lang w:eastAsia="hr-HR"/>
              </w:rPr>
              <w:t>162.580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02293B9F" w14:textId="77777777" w:rsidR="00FD6248" w:rsidRDefault="00FD6248" w:rsidP="00FD6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  <w:r>
              <w:rPr>
                <w:rFonts w:ascii="Arial CE" w:hAnsi="Arial CE" w:cs="Arial CE"/>
                <w:sz w:val="16"/>
                <w:szCs w:val="16"/>
                <w:lang w:eastAsia="hr-HR"/>
              </w:rPr>
              <w:t>80.426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02E0F0C6" w14:textId="77777777" w:rsidR="00FD6248" w:rsidRDefault="00FD6248" w:rsidP="00FD6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  <w:r>
              <w:rPr>
                <w:rFonts w:ascii="Arial CE" w:hAnsi="Arial CE" w:cs="Arial CE"/>
                <w:sz w:val="16"/>
                <w:szCs w:val="16"/>
                <w:lang w:eastAsia="hr-HR"/>
              </w:rPr>
              <w:t>252,7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0A817D47" w14:textId="77777777" w:rsidR="00FD6248" w:rsidRDefault="00FD6248" w:rsidP="00FD6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  <w:r>
              <w:rPr>
                <w:rFonts w:ascii="Arial CE" w:hAnsi="Arial CE" w:cs="Arial CE"/>
                <w:sz w:val="16"/>
                <w:szCs w:val="16"/>
                <w:lang w:eastAsia="hr-HR"/>
              </w:rPr>
              <w:t>49,5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24AFD0C0" w14:textId="77777777" w:rsidR="00FD6248" w:rsidRDefault="00FD6248" w:rsidP="00FD6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  <w:r>
              <w:rPr>
                <w:rFonts w:ascii="Arial CE" w:hAnsi="Arial CE" w:cs="Arial CE"/>
                <w:sz w:val="16"/>
                <w:szCs w:val="16"/>
                <w:lang w:eastAsia="hr-HR"/>
              </w:rPr>
              <w:t>152,7%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noWrap/>
            <w:vAlign w:val="center"/>
          </w:tcPr>
          <w:p w14:paraId="07E81E4E" w14:textId="77777777" w:rsidR="00FD6248" w:rsidRDefault="00FD6248" w:rsidP="00FD6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6"/>
                <w:szCs w:val="16"/>
                <w:lang w:eastAsia="hr-HR"/>
              </w:rPr>
            </w:pPr>
            <w:r>
              <w:rPr>
                <w:rFonts w:ascii="Arial CE" w:hAnsi="Arial CE" w:cs="Arial CE"/>
                <w:sz w:val="16"/>
                <w:szCs w:val="16"/>
                <w:lang w:eastAsia="hr-HR"/>
              </w:rPr>
              <w:t>-50,5%</w:t>
            </w:r>
          </w:p>
        </w:tc>
      </w:tr>
    </w:tbl>
    <w:p w14:paraId="04F4BB33" w14:textId="77777777" w:rsidR="00691CFA" w:rsidRPr="005A5F22" w:rsidRDefault="00691CFA" w:rsidP="006474B8">
      <w:pPr>
        <w:spacing w:after="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14:paraId="3BBE3C5D" w14:textId="6617F8F4" w:rsidR="00691CFA" w:rsidRPr="005A5F22" w:rsidRDefault="00543B98" w:rsidP="000C7D17">
      <w:pPr>
        <w:spacing w:after="200" w:line="276" w:lineRule="auto"/>
        <w:ind w:firstLine="708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AOP 134</w:t>
      </w:r>
      <w:r w:rsidR="006474B8"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 xml:space="preserve"> kazne i upravne mjere i ostali prihodi</w:t>
      </w:r>
      <w:r w:rsidR="006474B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iznose </w:t>
      </w:r>
      <w:r w:rsidR="009F1154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4.</w:t>
      </w:r>
      <w:r w:rsidR="00097776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9</w:t>
      </w:r>
      <w:r w:rsidR="004C015A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30.07</w:t>
      </w:r>
      <w:r w:rsidR="009D367D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6</w:t>
      </w:r>
      <w:r w:rsidR="004C015A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6474B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kn.</w:t>
      </w:r>
      <w:r w:rsidR="00097776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18117B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U</w:t>
      </w:r>
      <w:r w:rsidR="006474B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odnosu na 20</w:t>
      </w:r>
      <w:r w:rsidR="009F1154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20</w:t>
      </w:r>
      <w:r w:rsidR="0081707A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. godinu bilježi </w:t>
      </w:r>
      <w:r w:rsidR="009F1154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rast </w:t>
      </w:r>
      <w:r w:rsidR="006474B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od </w:t>
      </w:r>
      <w:r w:rsidR="00097776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8</w:t>
      </w:r>
      <w:r w:rsidR="004C015A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77,66 </w:t>
      </w:r>
      <w:r w:rsidR="0081707A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%  dok u odnosu na plan bilježe porast od </w:t>
      </w:r>
      <w:r w:rsidR="004C015A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613,01</w:t>
      </w:r>
      <w:r w:rsidR="000A4865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81707A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%</w:t>
      </w:r>
      <w:r w:rsidR="000A4865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.</w:t>
      </w:r>
      <w:r w:rsidR="00FD3FD7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CE4D09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To su prihodi koji nisu </w:t>
      </w:r>
      <w:r w:rsidR="00500CA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plod posl</w:t>
      </w:r>
      <w:r w:rsidR="000531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o</w:t>
      </w:r>
      <w:r w:rsidR="00500CA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vne</w:t>
      </w:r>
      <w:r w:rsidR="00CE4D09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aktivnostima</w:t>
      </w:r>
      <w:r w:rsidR="00500CA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,</w:t>
      </w:r>
      <w:r w:rsidR="00CE4D09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ve</w:t>
      </w:r>
      <w:r w:rsidR="00C42674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ć </w:t>
      </w:r>
      <w:r w:rsidR="00CE4D09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neplan</w:t>
      </w:r>
      <w:r w:rsidR="00C42674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iranih</w:t>
      </w:r>
      <w:r w:rsidR="00500CA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događa</w:t>
      </w:r>
      <w:r w:rsidR="00C42674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n</w:t>
      </w:r>
      <w:r w:rsidR="00500CA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j</w:t>
      </w:r>
      <w:r w:rsidR="00CE4D09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a.</w:t>
      </w:r>
      <w:r w:rsidR="00500CA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F06E6F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Sukladno navedenom </w:t>
      </w:r>
      <w:r w:rsidR="00DE2108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su i odstupanja. </w:t>
      </w:r>
      <w:r w:rsidR="00097776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Najveća stavka prihoda je prihod iz prošlih godina </w:t>
      </w:r>
      <w:r w:rsidR="00AB2E61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i u ukupnom iznosu na ovoj poziciji je evidentirana uplata povrata 3.51</w:t>
      </w:r>
      <w:r w:rsidR="004B7440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1</w:t>
      </w:r>
      <w:r w:rsidR="00AB2E61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.</w:t>
      </w:r>
      <w:r w:rsidR="004B7440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544</w:t>
      </w:r>
      <w:r w:rsidR="00AB2E61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,</w:t>
      </w:r>
      <w:r w:rsidR="004B7440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52</w:t>
      </w:r>
      <w:r w:rsidR="00AB2E61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kn po pravomoćnoj presudi nakon revizije isplaćenih sredstava u radnom sporu Zubović. </w:t>
      </w:r>
      <w:r w:rsidR="00D679F6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Ostvareni</w:t>
      </w:r>
      <w:r w:rsidR="00500CA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prihod</w:t>
      </w:r>
      <w:r w:rsidR="00D679F6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i</w:t>
      </w:r>
      <w:r w:rsidR="00500CA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su prik</w:t>
      </w:r>
      <w:r w:rsidR="000531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a</w:t>
      </w:r>
      <w:r w:rsidR="00500CA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zan</w:t>
      </w:r>
      <w:r w:rsidR="00DE2108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i</w:t>
      </w:r>
      <w:r w:rsidR="00500CA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u t</w:t>
      </w:r>
      <w:r w:rsidR="009020D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a</w:t>
      </w:r>
      <w:r w:rsidR="00500CA8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beli</w:t>
      </w:r>
      <w:r w:rsidR="00750C58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. </w:t>
      </w:r>
      <w:r w:rsidR="00483E64" w:rsidRPr="00EB5BBC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>(</w:t>
      </w:r>
      <w:r w:rsidR="006C3B8C" w:rsidRPr="00EB5BBC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 xml:space="preserve"> </w:t>
      </w:r>
      <w:r w:rsidR="00257357" w:rsidRPr="00EB5BBC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 xml:space="preserve">Nije </w:t>
      </w:r>
      <w:r w:rsidR="00483E64" w:rsidRPr="00EB5BBC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>u</w:t>
      </w:r>
      <w:r w:rsidR="00257357" w:rsidRPr="00EB5BBC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>n</w:t>
      </w:r>
      <w:r w:rsidR="00053122" w:rsidRPr="00EB5BBC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>i</w:t>
      </w:r>
      <w:r w:rsidR="00257357" w:rsidRPr="00EB5BBC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>jeta uplata u</w:t>
      </w:r>
      <w:r w:rsidR="00483E64" w:rsidRPr="00EB5BBC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 xml:space="preserve"> iznosu 396</w:t>
      </w:r>
      <w:r w:rsidR="00D679F6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>,59</w:t>
      </w:r>
      <w:r w:rsidR="00483E64" w:rsidRPr="00EB5BBC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 xml:space="preserve"> kn </w:t>
      </w:r>
      <w:r w:rsidR="002E4FDE" w:rsidRPr="00EB5BBC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>u</w:t>
      </w:r>
      <w:r w:rsidR="00483E64" w:rsidRPr="00EB5BBC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 xml:space="preserve"> EV obra</w:t>
      </w:r>
      <w:r w:rsidR="00257357" w:rsidRPr="00EB5BBC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>zac 2020. godin</w:t>
      </w:r>
      <w:r w:rsidR="00DC5B9C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>e</w:t>
      </w:r>
      <w:r w:rsidR="00257357" w:rsidRPr="00EB5BBC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 xml:space="preserve">. </w:t>
      </w:r>
      <w:r w:rsidR="00DE2108" w:rsidRPr="00EB5BBC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>Ista je korigirana u 2021</w:t>
      </w:r>
      <w:r w:rsidR="00EB5BBC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>. godini</w:t>
      </w:r>
      <w:r w:rsidR="00B31EA3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>, na poziciji 683</w:t>
      </w:r>
      <w:r w:rsidR="00D679F6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>11</w:t>
      </w:r>
      <w:r w:rsidR="00B31EA3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 xml:space="preserve"> je</w:t>
      </w:r>
      <w:r w:rsidR="000A4865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 xml:space="preserve"> </w:t>
      </w:r>
      <w:r w:rsidR="00B31EA3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 xml:space="preserve"> </w:t>
      </w:r>
      <w:r w:rsidR="005C7506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>480.333,26</w:t>
      </w:r>
      <w:bookmarkStart w:id="2" w:name="_GoBack"/>
      <w:bookmarkEnd w:id="2"/>
      <w:r w:rsidR="00C8182D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 xml:space="preserve"> </w:t>
      </w:r>
      <w:r w:rsidR="00B31EA3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>kn obračunsk</w:t>
      </w:r>
      <w:r w:rsidR="002A4011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>e</w:t>
      </w:r>
      <w:r w:rsidR="00B31EA3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 xml:space="preserve"> kategorij</w:t>
      </w:r>
      <w:r w:rsidR="002A4011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>e</w:t>
      </w:r>
      <w:r w:rsidR="006C21DE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 xml:space="preserve"> prihoda i nisu u EV obrascu</w:t>
      </w:r>
      <w:r w:rsidR="00483E64" w:rsidRPr="00EB5BBC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>)</w:t>
      </w:r>
      <w:r w:rsidR="002E4FDE" w:rsidRPr="00EB5BBC">
        <w:rPr>
          <w:rFonts w:ascii="Calibri" w:eastAsia="Times New Roman" w:hAnsi="Calibri" w:cs="Times New Roman"/>
          <w:i/>
          <w:iCs/>
          <w:noProof/>
          <w:u w:val="single"/>
          <w:lang w:eastAsia="hr-HR"/>
        </w:rPr>
        <w:t>.</w:t>
      </w:r>
    </w:p>
    <w:tbl>
      <w:tblPr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5968"/>
        <w:gridCol w:w="1897"/>
      </w:tblGrid>
      <w:tr w:rsidR="000C7D17" w:rsidRPr="00EC3DD9" w14:paraId="40A6371E" w14:textId="77777777" w:rsidTr="00E7372A">
        <w:trPr>
          <w:trHeight w:val="305"/>
        </w:trPr>
        <w:tc>
          <w:tcPr>
            <w:tcW w:w="916" w:type="pct"/>
            <w:shd w:val="clear" w:color="auto" w:fill="A8D08D" w:themeFill="accent6" w:themeFillTint="99"/>
            <w:noWrap/>
          </w:tcPr>
          <w:p w14:paraId="0C1E9567" w14:textId="77777777" w:rsidR="006474B8" w:rsidRPr="00EC3DD9" w:rsidRDefault="006474B8" w:rsidP="006474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EC3DD9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AOP 147 683</w:t>
            </w:r>
          </w:p>
        </w:tc>
        <w:tc>
          <w:tcPr>
            <w:tcW w:w="3099" w:type="pct"/>
            <w:shd w:val="clear" w:color="auto" w:fill="A8D08D" w:themeFill="accent6" w:themeFillTint="99"/>
          </w:tcPr>
          <w:p w14:paraId="0C564D30" w14:textId="77777777" w:rsidR="006474B8" w:rsidRPr="00EC3DD9" w:rsidRDefault="006474B8" w:rsidP="006474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EC3DD9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Ostali prihodi</w:t>
            </w:r>
          </w:p>
        </w:tc>
        <w:tc>
          <w:tcPr>
            <w:tcW w:w="985" w:type="pct"/>
            <w:shd w:val="clear" w:color="auto" w:fill="A8D08D" w:themeFill="accent6" w:themeFillTint="99"/>
            <w:noWrap/>
          </w:tcPr>
          <w:p w14:paraId="65DBE9D3" w14:textId="77777777" w:rsidR="006474B8" w:rsidRPr="00EC3DD9" w:rsidRDefault="004B7440" w:rsidP="001D35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4.9</w:t>
            </w:r>
            <w:r w:rsidR="001D356E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30.075 </w:t>
            </w:r>
            <w:r w:rsidR="004701C9" w:rsidRPr="00EC3DD9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k</w:t>
            </w:r>
            <w:r w:rsidR="006474B8" w:rsidRPr="00EC3DD9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n</w:t>
            </w:r>
          </w:p>
        </w:tc>
      </w:tr>
      <w:tr w:rsidR="000C7D17" w:rsidRPr="005A5F22" w14:paraId="576FCCC3" w14:textId="77777777" w:rsidTr="00E7372A">
        <w:trPr>
          <w:trHeight w:val="305"/>
        </w:trPr>
        <w:tc>
          <w:tcPr>
            <w:tcW w:w="916" w:type="pct"/>
            <w:shd w:val="clear" w:color="auto" w:fill="A8D08D" w:themeFill="accent6" w:themeFillTint="99"/>
            <w:noWrap/>
          </w:tcPr>
          <w:p w14:paraId="439D5037" w14:textId="77777777" w:rsidR="007708F4" w:rsidRPr="005F5167" w:rsidRDefault="007708F4" w:rsidP="005F51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F5167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68311</w:t>
            </w:r>
          </w:p>
        </w:tc>
        <w:tc>
          <w:tcPr>
            <w:tcW w:w="3099" w:type="pct"/>
            <w:shd w:val="clear" w:color="auto" w:fill="auto"/>
          </w:tcPr>
          <w:p w14:paraId="051B316A" w14:textId="77777777" w:rsidR="007708F4" w:rsidRPr="005F5167" w:rsidRDefault="007708F4" w:rsidP="005F5167">
            <w:pPr>
              <w:tabs>
                <w:tab w:val="left" w:pos="491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F516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Ostali prihodi</w:t>
            </w:r>
            <w:r w:rsidR="0023724A" w:rsidRPr="005F516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85" w:type="pct"/>
            <w:shd w:val="clear" w:color="auto" w:fill="auto"/>
            <w:noWrap/>
          </w:tcPr>
          <w:p w14:paraId="7F436467" w14:textId="77777777" w:rsidR="007708F4" w:rsidRPr="005F5167" w:rsidRDefault="00F630AA" w:rsidP="005F5167">
            <w:pPr>
              <w:tabs>
                <w:tab w:val="left" w:pos="491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F516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725.027,76</w:t>
            </w:r>
            <w:r w:rsidR="007708F4" w:rsidRPr="005F516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0C7D17" w:rsidRPr="005A5F22" w14:paraId="519AEFBA" w14:textId="77777777" w:rsidTr="00E7372A">
        <w:trPr>
          <w:trHeight w:val="305"/>
        </w:trPr>
        <w:tc>
          <w:tcPr>
            <w:tcW w:w="916" w:type="pct"/>
            <w:shd w:val="clear" w:color="auto" w:fill="A8D08D" w:themeFill="accent6" w:themeFillTint="99"/>
            <w:noWrap/>
            <w:hideMark/>
          </w:tcPr>
          <w:p w14:paraId="770F2CBA" w14:textId="77777777" w:rsidR="007708F4" w:rsidRPr="005F5167" w:rsidRDefault="007708F4" w:rsidP="005F51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F5167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683112</w:t>
            </w:r>
          </w:p>
        </w:tc>
        <w:tc>
          <w:tcPr>
            <w:tcW w:w="3099" w:type="pct"/>
            <w:shd w:val="clear" w:color="auto" w:fill="auto"/>
            <w:hideMark/>
          </w:tcPr>
          <w:p w14:paraId="1C33DE3F" w14:textId="77777777" w:rsidR="007708F4" w:rsidRPr="005F5167" w:rsidRDefault="007708F4" w:rsidP="005F5167">
            <w:pPr>
              <w:tabs>
                <w:tab w:val="left" w:pos="491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F516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Ostali prihodi - naknadni popusti dobavljača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14:paraId="0CE1E856" w14:textId="77777777" w:rsidR="007708F4" w:rsidRPr="005F5167" w:rsidRDefault="00FD0301" w:rsidP="005F5167">
            <w:pPr>
              <w:tabs>
                <w:tab w:val="left" w:pos="491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7.</w:t>
            </w:r>
            <w:r w:rsidR="005F516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95</w:t>
            </w:r>
            <w:r w:rsidR="00C8182D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8</w:t>
            </w:r>
            <w:r w:rsidR="005F516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,</w:t>
            </w:r>
            <w:r w:rsidR="00AC181D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3</w:t>
            </w:r>
            <w:r w:rsidR="005F516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3</w:t>
            </w:r>
            <w:r w:rsidR="007708F4" w:rsidRPr="005F516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0C7D17" w:rsidRPr="005A5F22" w14:paraId="62FF23AD" w14:textId="77777777" w:rsidTr="00E7372A">
        <w:trPr>
          <w:trHeight w:val="305"/>
        </w:trPr>
        <w:tc>
          <w:tcPr>
            <w:tcW w:w="916" w:type="pct"/>
            <w:shd w:val="clear" w:color="auto" w:fill="A8D08D" w:themeFill="accent6" w:themeFillTint="99"/>
            <w:noWrap/>
            <w:hideMark/>
          </w:tcPr>
          <w:p w14:paraId="3FEB8D29" w14:textId="77777777" w:rsidR="007708F4" w:rsidRPr="005F5167" w:rsidRDefault="007708F4" w:rsidP="005F51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F5167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683113</w:t>
            </w:r>
          </w:p>
        </w:tc>
        <w:tc>
          <w:tcPr>
            <w:tcW w:w="3099" w:type="pct"/>
            <w:shd w:val="clear" w:color="auto" w:fill="auto"/>
            <w:hideMark/>
          </w:tcPr>
          <w:p w14:paraId="4A932886" w14:textId="77777777" w:rsidR="007708F4" w:rsidRPr="005F5167" w:rsidRDefault="007708F4" w:rsidP="005F5167">
            <w:pPr>
              <w:tabs>
                <w:tab w:val="left" w:pos="491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F516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Ostali prihodi - višak po inventuri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14:paraId="0A86733A" w14:textId="77777777" w:rsidR="007708F4" w:rsidRPr="005F5167" w:rsidRDefault="00EC3DD9" w:rsidP="00313491">
            <w:pPr>
              <w:tabs>
                <w:tab w:val="left" w:pos="491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32.</w:t>
            </w:r>
            <w:r w:rsidR="00313491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584,09</w:t>
            </w:r>
            <w:r w:rsidR="007708F4" w:rsidRPr="005F516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0C7D17" w:rsidRPr="005A5F22" w14:paraId="3CB3DA53" w14:textId="77777777" w:rsidTr="00E7372A">
        <w:trPr>
          <w:trHeight w:val="305"/>
        </w:trPr>
        <w:tc>
          <w:tcPr>
            <w:tcW w:w="916" w:type="pct"/>
            <w:shd w:val="clear" w:color="auto" w:fill="A8D08D" w:themeFill="accent6" w:themeFillTint="99"/>
            <w:noWrap/>
            <w:hideMark/>
          </w:tcPr>
          <w:p w14:paraId="7108991C" w14:textId="77777777" w:rsidR="007708F4" w:rsidRPr="005F5167" w:rsidRDefault="007708F4" w:rsidP="005F51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F5167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683115</w:t>
            </w:r>
          </w:p>
        </w:tc>
        <w:tc>
          <w:tcPr>
            <w:tcW w:w="3099" w:type="pct"/>
            <w:shd w:val="clear" w:color="auto" w:fill="auto"/>
            <w:hideMark/>
          </w:tcPr>
          <w:p w14:paraId="71E6AB46" w14:textId="77777777" w:rsidR="007708F4" w:rsidRPr="005F5167" w:rsidRDefault="007708F4" w:rsidP="005F5167">
            <w:pPr>
              <w:tabs>
                <w:tab w:val="left" w:pos="491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F516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Ostali prihodi - prihodi iz prošlih godina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14:paraId="3945900B" w14:textId="5CB743BA" w:rsidR="007708F4" w:rsidRPr="005F5167" w:rsidRDefault="00EC3DD9" w:rsidP="00313491">
            <w:pPr>
              <w:tabs>
                <w:tab w:val="left" w:pos="491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3.</w:t>
            </w:r>
            <w:r w:rsidR="00313491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967.624,81</w:t>
            </w:r>
            <w:r w:rsidR="00A42C7D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 </w:t>
            </w:r>
            <w:r w:rsidR="00E7372A" w:rsidRPr="005F516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kn</w:t>
            </w:r>
          </w:p>
        </w:tc>
      </w:tr>
      <w:tr w:rsidR="000C7D17" w:rsidRPr="005A5F22" w14:paraId="1D75DE12" w14:textId="77777777" w:rsidTr="00E7372A">
        <w:trPr>
          <w:trHeight w:val="305"/>
        </w:trPr>
        <w:tc>
          <w:tcPr>
            <w:tcW w:w="916" w:type="pct"/>
            <w:shd w:val="clear" w:color="auto" w:fill="A8D08D" w:themeFill="accent6" w:themeFillTint="99"/>
            <w:noWrap/>
          </w:tcPr>
          <w:p w14:paraId="5ACB844F" w14:textId="77777777" w:rsidR="007708F4" w:rsidRPr="005F5167" w:rsidRDefault="007708F4" w:rsidP="005F51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 w:rsidRPr="005F5167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  <w:t>68311910</w:t>
            </w:r>
          </w:p>
        </w:tc>
        <w:tc>
          <w:tcPr>
            <w:tcW w:w="3099" w:type="pct"/>
            <w:shd w:val="clear" w:color="auto" w:fill="auto"/>
          </w:tcPr>
          <w:p w14:paraId="4C9FA297" w14:textId="77777777" w:rsidR="007708F4" w:rsidRPr="005F5167" w:rsidRDefault="007708F4" w:rsidP="005F5167">
            <w:pPr>
              <w:tabs>
                <w:tab w:val="left" w:pos="491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 w:rsidRPr="005F516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Ostali prihodi</w:t>
            </w:r>
          </w:p>
        </w:tc>
        <w:tc>
          <w:tcPr>
            <w:tcW w:w="985" w:type="pct"/>
            <w:shd w:val="clear" w:color="auto" w:fill="auto"/>
            <w:noWrap/>
          </w:tcPr>
          <w:p w14:paraId="232D572B" w14:textId="77777777" w:rsidR="007708F4" w:rsidRPr="005F5167" w:rsidRDefault="00313491" w:rsidP="005F5167">
            <w:pPr>
              <w:tabs>
                <w:tab w:val="left" w:pos="491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>196.880,12</w:t>
            </w:r>
            <w:r w:rsidR="007708F4" w:rsidRPr="005F516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  <w:t xml:space="preserve"> kn</w:t>
            </w:r>
          </w:p>
        </w:tc>
      </w:tr>
    </w:tbl>
    <w:p w14:paraId="4DD51D06" w14:textId="77777777" w:rsidR="00C42674" w:rsidRPr="005A5F22" w:rsidRDefault="00C42674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noProof/>
          <w:sz w:val="26"/>
          <w:szCs w:val="26"/>
          <w:lang w:eastAsia="hr-HR"/>
        </w:rPr>
      </w:pPr>
    </w:p>
    <w:p w14:paraId="03C749C6" w14:textId="77777777" w:rsidR="00C8182D" w:rsidRDefault="00C8182D" w:rsidP="000C7D17">
      <w:pPr>
        <w:spacing w:after="0" w:line="276" w:lineRule="auto"/>
        <w:jc w:val="both"/>
        <w:rPr>
          <w:rFonts w:ascii="Calibri" w:eastAsia="Times New Roman" w:hAnsi="Calibri" w:cs="Times New Roman"/>
          <w:b/>
          <w:noProof/>
          <w:sz w:val="24"/>
          <w:szCs w:val="24"/>
          <w:u w:val="single"/>
          <w:lang w:eastAsia="hr-HR"/>
        </w:rPr>
      </w:pPr>
    </w:p>
    <w:p w14:paraId="0F65D533" w14:textId="6E68CE46" w:rsidR="00C8182D" w:rsidRDefault="00C8182D" w:rsidP="000C7D17">
      <w:pPr>
        <w:spacing w:after="0" w:line="276" w:lineRule="auto"/>
        <w:jc w:val="both"/>
        <w:rPr>
          <w:rFonts w:ascii="Calibri" w:eastAsia="Times New Roman" w:hAnsi="Calibri" w:cs="Times New Roman"/>
          <w:b/>
          <w:noProof/>
          <w:sz w:val="24"/>
          <w:szCs w:val="24"/>
          <w:u w:val="single"/>
          <w:lang w:eastAsia="hr-HR"/>
        </w:rPr>
      </w:pPr>
    </w:p>
    <w:p w14:paraId="45BE5548" w14:textId="31DA7CC1" w:rsidR="00C63621" w:rsidRDefault="00C63621" w:rsidP="000C7D17">
      <w:pPr>
        <w:spacing w:after="0" w:line="276" w:lineRule="auto"/>
        <w:jc w:val="both"/>
        <w:rPr>
          <w:rFonts w:ascii="Calibri" w:eastAsia="Times New Roman" w:hAnsi="Calibri" w:cs="Times New Roman"/>
          <w:b/>
          <w:noProof/>
          <w:sz w:val="24"/>
          <w:szCs w:val="24"/>
          <w:u w:val="single"/>
          <w:lang w:eastAsia="hr-HR"/>
        </w:rPr>
      </w:pPr>
    </w:p>
    <w:p w14:paraId="25F0CA89" w14:textId="2196BC1E" w:rsidR="00C63621" w:rsidRDefault="00C63621" w:rsidP="000C7D17">
      <w:pPr>
        <w:spacing w:after="0" w:line="276" w:lineRule="auto"/>
        <w:jc w:val="both"/>
        <w:rPr>
          <w:rFonts w:ascii="Calibri" w:eastAsia="Times New Roman" w:hAnsi="Calibri" w:cs="Times New Roman"/>
          <w:b/>
          <w:noProof/>
          <w:sz w:val="24"/>
          <w:szCs w:val="24"/>
          <w:u w:val="single"/>
          <w:lang w:eastAsia="hr-HR"/>
        </w:rPr>
      </w:pPr>
    </w:p>
    <w:p w14:paraId="2EBB9647" w14:textId="6D80F14A" w:rsidR="00C63621" w:rsidRDefault="00C63621" w:rsidP="000C7D17">
      <w:pPr>
        <w:spacing w:after="0" w:line="276" w:lineRule="auto"/>
        <w:jc w:val="both"/>
        <w:rPr>
          <w:rFonts w:ascii="Calibri" w:eastAsia="Times New Roman" w:hAnsi="Calibri" w:cs="Times New Roman"/>
          <w:b/>
          <w:noProof/>
          <w:sz w:val="24"/>
          <w:szCs w:val="24"/>
          <w:u w:val="single"/>
          <w:lang w:eastAsia="hr-HR"/>
        </w:rPr>
      </w:pPr>
    </w:p>
    <w:p w14:paraId="06B59960" w14:textId="77777777" w:rsidR="00C63621" w:rsidRDefault="00C63621" w:rsidP="000C7D17">
      <w:pPr>
        <w:spacing w:after="0" w:line="276" w:lineRule="auto"/>
        <w:jc w:val="both"/>
        <w:rPr>
          <w:rFonts w:ascii="Calibri" w:eastAsia="Times New Roman" w:hAnsi="Calibri" w:cs="Times New Roman"/>
          <w:b/>
          <w:noProof/>
          <w:sz w:val="24"/>
          <w:szCs w:val="24"/>
          <w:u w:val="single"/>
          <w:lang w:eastAsia="hr-HR"/>
        </w:rPr>
      </w:pPr>
    </w:p>
    <w:p w14:paraId="50B0B5B5" w14:textId="77777777" w:rsidR="00C8182D" w:rsidRDefault="00C8182D" w:rsidP="000C7D17">
      <w:pPr>
        <w:spacing w:after="0" w:line="276" w:lineRule="auto"/>
        <w:jc w:val="both"/>
        <w:rPr>
          <w:rFonts w:ascii="Calibri" w:eastAsia="Times New Roman" w:hAnsi="Calibri" w:cs="Times New Roman"/>
          <w:b/>
          <w:noProof/>
          <w:sz w:val="24"/>
          <w:szCs w:val="24"/>
          <w:u w:val="single"/>
          <w:lang w:eastAsia="hr-HR"/>
        </w:rPr>
      </w:pPr>
    </w:p>
    <w:p w14:paraId="2637B2BA" w14:textId="77777777" w:rsidR="006474B8" w:rsidRPr="004060C3" w:rsidRDefault="00524443" w:rsidP="000C7D17">
      <w:pPr>
        <w:spacing w:after="0" w:line="276" w:lineRule="auto"/>
        <w:jc w:val="both"/>
        <w:rPr>
          <w:rFonts w:ascii="Calibri" w:eastAsia="Times New Roman" w:hAnsi="Calibri" w:cs="Times New Roman"/>
          <w:b/>
          <w:noProof/>
          <w:sz w:val="24"/>
          <w:szCs w:val="24"/>
          <w:u w:val="single"/>
          <w:lang w:eastAsia="hr-HR"/>
        </w:rPr>
      </w:pPr>
      <w:r w:rsidRPr="004060C3">
        <w:rPr>
          <w:rFonts w:ascii="Calibri" w:eastAsia="Times New Roman" w:hAnsi="Calibri" w:cs="Times New Roman"/>
          <w:b/>
          <w:noProof/>
          <w:sz w:val="24"/>
          <w:szCs w:val="24"/>
          <w:u w:val="single"/>
          <w:lang w:eastAsia="hr-HR"/>
        </w:rPr>
        <w:lastRenderedPageBreak/>
        <w:t>Bilješka br. 2.2</w:t>
      </w:r>
      <w:r w:rsidR="00691CFA" w:rsidRPr="004060C3">
        <w:rPr>
          <w:rFonts w:ascii="Calibri" w:eastAsia="Times New Roman" w:hAnsi="Calibri" w:cs="Times New Roman"/>
          <w:b/>
          <w:noProof/>
          <w:sz w:val="24"/>
          <w:szCs w:val="24"/>
          <w:u w:val="single"/>
          <w:lang w:eastAsia="hr-HR"/>
        </w:rPr>
        <w:t xml:space="preserve">.  </w:t>
      </w:r>
      <w:r w:rsidR="006474B8" w:rsidRPr="004060C3">
        <w:rPr>
          <w:rFonts w:ascii="Calibri" w:eastAsia="Times New Roman" w:hAnsi="Calibri" w:cs="Times New Roman"/>
          <w:b/>
          <w:noProof/>
          <w:sz w:val="24"/>
          <w:szCs w:val="24"/>
          <w:u w:val="single"/>
          <w:lang w:eastAsia="hr-HR"/>
        </w:rPr>
        <w:t>Rashodi poslovanja</w:t>
      </w:r>
    </w:p>
    <w:p w14:paraId="41D05878" w14:textId="77777777" w:rsidR="006474B8" w:rsidRPr="005A5F22" w:rsidRDefault="006474B8" w:rsidP="000C7D17">
      <w:pPr>
        <w:spacing w:after="0" w:line="276" w:lineRule="auto"/>
        <w:jc w:val="both"/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</w:pPr>
    </w:p>
    <w:p w14:paraId="70DED7B2" w14:textId="4B176231" w:rsidR="006474B8" w:rsidRPr="005A5F22" w:rsidRDefault="007614E7" w:rsidP="000C7D17">
      <w:pPr>
        <w:spacing w:after="200" w:line="276" w:lineRule="auto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AOP 146  RASHOD</w:t>
      </w:r>
      <w:r w:rsidR="003E1DCF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I</w:t>
      </w: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 POSLOVANJA 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u</w:t>
      </w: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 </w:t>
      </w:r>
      <w:r w:rsidR="006474B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20</w:t>
      </w:r>
      <w:r w:rsidR="00524443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</w:t>
      </w:r>
      <w:r w:rsidR="00750C58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1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godini</w:t>
      </w:r>
      <w:r w:rsidR="006474B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u iznosu 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183.394.8</w:t>
      </w:r>
      <w:r w:rsidR="00DC5B9C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71</w:t>
      </w:r>
      <w:r w:rsidR="006474B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kn.  </w:t>
      </w:r>
      <w:r w:rsidR="00750C58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Ras</w:t>
      </w:r>
      <w:r w:rsidR="00C4267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hodi pos</w:t>
      </w:r>
      <w:r w:rsidR="007B744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lovanja su </w:t>
      </w:r>
      <w:r w:rsidR="006474B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odnosu na 201</w:t>
      </w:r>
      <w:r w:rsidR="00261AB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9</w:t>
      </w:r>
      <w:r w:rsidR="006474B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. godinu </w:t>
      </w:r>
      <w:r w:rsidR="00614B20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veći</w:t>
      </w:r>
      <w:r w:rsidR="006474B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su za </w:t>
      </w:r>
      <w:r w:rsidR="00614B20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4</w:t>
      </w:r>
      <w:r w:rsidR="00DC5B9C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,40</w:t>
      </w:r>
      <w:r w:rsidR="00614B20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261AB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 dok s</w:t>
      </w:r>
      <w:r w:rsidR="00C4267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u u odnosu na plan manji za </w:t>
      </w:r>
      <w:r w:rsidR="00DC5B9C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2,64</w:t>
      </w:r>
      <w:r w:rsidR="00614B20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261AB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</w:t>
      </w:r>
      <w:r w:rsidR="00614B20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.</w:t>
      </w:r>
      <w:r w:rsidR="00261AB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605B8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Udio rashoda u prihodima je </w:t>
      </w:r>
      <w:r w:rsidR="00614B20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92,</w:t>
      </w:r>
      <w:r w:rsidR="00DC5B9C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65</w:t>
      </w:r>
      <w:r w:rsidR="00614B20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605B8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%. </w:t>
      </w:r>
      <w:r w:rsidR="006474B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Ukupne rashode sačinjavaju dolje navedene stavke rashoda:</w:t>
      </w:r>
    </w:p>
    <w:p w14:paraId="3005BB48" w14:textId="347CC427" w:rsidR="006474B8" w:rsidRPr="005A5F22" w:rsidRDefault="006474B8" w:rsidP="000C7D17">
      <w:pPr>
        <w:spacing w:after="200" w:line="276" w:lineRule="auto"/>
        <w:ind w:firstLine="708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 AOP 14</w:t>
      </w:r>
      <w:r w:rsidR="002411FE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7 </w:t>
      </w: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rashodi za zaposlene </w:t>
      </w:r>
      <w:r w:rsidR="00261AB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9</w:t>
      </w:r>
      <w:r w:rsidR="00614B20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3.078.885</w:t>
      </w:r>
      <w:r w:rsidR="003B3EF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kn. U</w:t>
      </w:r>
      <w:r w:rsidR="0041089E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odnosu na </w:t>
      </w:r>
      <w:r w:rsidR="00261AB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poslovnu 20</w:t>
      </w:r>
      <w:r w:rsidR="00614B20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20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godinu su </w:t>
      </w:r>
      <w:r w:rsidR="00261AB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manji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za </w:t>
      </w:r>
      <w:r w:rsidR="00614B20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1,04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%.</w:t>
      </w:r>
      <w:r w:rsidR="00261AB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a u odnosu na plan za </w:t>
      </w:r>
      <w:r w:rsidR="00614B20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0,01 </w:t>
      </w:r>
      <w:r w:rsidR="00261AB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%.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261AB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614B20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T</w:t>
      </w:r>
      <w:r w:rsidR="00261AB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roškova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plaća </w:t>
      </w:r>
      <w:r w:rsidR="0029657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u odnosu na poslovnu 20</w:t>
      </w:r>
      <w:r w:rsidR="00614B20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20</w:t>
      </w:r>
      <w:r w:rsidR="0029657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. godinu </w:t>
      </w:r>
      <w:r w:rsidR="00614B20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su neznatni.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</w:p>
    <w:p w14:paraId="66EE771F" w14:textId="77777777" w:rsidR="006474B8" w:rsidRPr="005A5F22" w:rsidRDefault="006474B8" w:rsidP="00C74D4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noProof/>
          <w:lang w:eastAsia="hr-HR"/>
        </w:rPr>
      </w:pPr>
      <w:r w:rsidRPr="005A5F22">
        <w:rPr>
          <w:rFonts w:ascii="Calibri" w:eastAsia="Times New Roman" w:hAnsi="Calibri" w:cs="Times New Roman"/>
          <w:b/>
          <w:bCs/>
          <w:noProof/>
          <w:lang w:eastAsia="hr-HR"/>
        </w:rPr>
        <w:t xml:space="preserve"> </w:t>
      </w:r>
    </w:p>
    <w:p w14:paraId="655CC26A" w14:textId="3DAE972D" w:rsidR="006474B8" w:rsidRPr="005A5F22" w:rsidRDefault="006474B8" w:rsidP="004F599D">
      <w:pPr>
        <w:spacing w:after="200" w:line="276" w:lineRule="auto"/>
        <w:ind w:firstLine="708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AOP 1</w:t>
      </w:r>
      <w:r w:rsidR="002411FE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58</w:t>
      </w: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 materijalni rashodi </w:t>
      </w:r>
      <w:r w:rsidR="00FB74AD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2411F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72.291.287</w:t>
      </w:r>
      <w:r w:rsidR="00315E88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k</w:t>
      </w:r>
      <w:r w:rsidR="003B3EF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n. U</w:t>
      </w:r>
      <w:r w:rsidR="00FB74AD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605B8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odnosu na poslovnu 20</w:t>
      </w:r>
      <w:r w:rsidR="00315E88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20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. godinu </w:t>
      </w:r>
      <w:r w:rsidR="00315E88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veći </w:t>
      </w:r>
      <w:r w:rsidR="00605B8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su </w:t>
      </w:r>
      <w:r w:rsidR="002411F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22,95</w:t>
      </w:r>
      <w:r w:rsidR="00315E88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%. </w:t>
      </w:r>
      <w:r w:rsidR="00605B8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dok su u odnosu na plan </w:t>
      </w:r>
      <w:r w:rsidR="00F154B1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manji</w:t>
      </w:r>
      <w:r w:rsidR="00605B8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za </w:t>
      </w:r>
      <w:r w:rsidR="002411F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15,38</w:t>
      </w:r>
      <w:r w:rsidR="00315E88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605B8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</w:t>
      </w:r>
      <w:r w:rsidR="00DF549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. Udio materijalnih rashoda u prihodima je </w:t>
      </w:r>
      <w:r w:rsidR="004A1040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36,17 </w:t>
      </w:r>
      <w:r w:rsidR="00DF549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%.</w:t>
      </w:r>
      <w:r w:rsidR="00F154B1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Materijalni rashodi su </w:t>
      </w:r>
      <w:r w:rsidR="004A1040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povećani radi povećanja</w:t>
      </w:r>
      <w:r w:rsidR="00F154B1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poslovne</w:t>
      </w:r>
      <w:r w:rsidR="00EB71E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aktivnosti</w:t>
      </w:r>
      <w:r w:rsidR="004A1040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.</w:t>
      </w:r>
    </w:p>
    <w:p w14:paraId="329B5AC3" w14:textId="30E420A2" w:rsidR="006474B8" w:rsidRPr="005A5F22" w:rsidRDefault="006474B8" w:rsidP="004F599D">
      <w:pPr>
        <w:spacing w:after="200" w:line="276" w:lineRule="auto"/>
        <w:ind w:firstLine="1134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AOP 1</w:t>
      </w:r>
      <w:r w:rsidR="00B65606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59</w:t>
      </w: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 naknada trošk</w:t>
      </w:r>
      <w:r w:rsidR="00FB74AD"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ova zaposlenim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iznosi </w:t>
      </w:r>
      <w:r w:rsidR="004A1040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2.077.052</w:t>
      </w:r>
      <w:r w:rsidR="00EB71E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4A1040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kn u odnosu na poslovnu 20</w:t>
      </w:r>
      <w:r w:rsidR="004A1040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20</w:t>
      </w:r>
      <w:r w:rsidR="0036676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. godinu manj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i su za </w:t>
      </w:r>
      <w:r w:rsidR="00EB71E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19,20 </w:t>
      </w:r>
      <w:r w:rsidR="003B3EF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</w:t>
      </w:r>
      <w:r w:rsidR="0036676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dok su u odnosu na plan manji za </w:t>
      </w:r>
      <w:r w:rsidR="00EB71E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46,90 </w:t>
      </w:r>
      <w:r w:rsidR="0036676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</w:t>
      </w:r>
      <w:r w:rsidR="003B3EF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.</w:t>
      </w:r>
      <w:r w:rsidR="00F154B1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 Ods</w:t>
      </w:r>
      <w:r w:rsidR="0071522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tu</w:t>
      </w:r>
      <w:r w:rsidR="003B3EF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p</w:t>
      </w:r>
      <w:r w:rsidR="00380A5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a</w:t>
      </w:r>
      <w:r w:rsidR="003B3EF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nja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se bilježe u svim stavkama, nakn</w:t>
      </w:r>
      <w:r w:rsidR="00993BDC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ade za Službeni put </w:t>
      </w:r>
      <w:r w:rsidR="0036676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manje </w:t>
      </w:r>
      <w:r w:rsidR="00993BDC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su za </w:t>
      </w:r>
      <w:r w:rsidR="00F9022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22,45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% - </w:t>
      </w:r>
      <w:r w:rsidR="0036676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Smanjili su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se </w:t>
      </w:r>
      <w:r w:rsidR="0036676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službena putovanja uslijed pandemije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. </w:t>
      </w:r>
      <w:r w:rsidR="0036676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Službeni put je manji i od planiranog za 46,</w:t>
      </w:r>
      <w:r w:rsidR="00F9022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90 </w:t>
      </w:r>
      <w:r w:rsidR="0036676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%.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Troškovi prijevoza </w:t>
      </w:r>
      <w:r w:rsidR="0036676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manj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i su za </w:t>
      </w:r>
      <w:r w:rsidR="00F9022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1,76 </w:t>
      </w:r>
      <w:r w:rsidR="003B3EF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% </w:t>
      </w:r>
      <w:r w:rsidR="00F9022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a u odnosu na plan za 3,42 % </w:t>
      </w:r>
      <w:r w:rsidR="003B3EF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jer je smanjen broj dolazaka na posao</w:t>
      </w:r>
      <w:r w:rsidR="0036676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. </w:t>
      </w:r>
      <w:r w:rsidR="00F9022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N</w:t>
      </w:r>
      <w:r w:rsidR="0036676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a poziciji</w:t>
      </w:r>
      <w:r w:rsidR="006B6DA3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36676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stručna usavršavanja </w:t>
      </w:r>
      <w:r w:rsidR="00F9022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bilježi se pad od  51,72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</w:t>
      </w:r>
      <w:r w:rsidR="0036676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35260D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u odnosu na poslovnu 20</w:t>
      </w:r>
      <w:r w:rsidR="00E93F83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20</w:t>
      </w:r>
      <w:r w:rsidR="0035260D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.godinu a </w:t>
      </w:r>
      <w:r w:rsidR="0071522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u odnosu</w:t>
      </w:r>
      <w:r w:rsidR="003B3EF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na plan </w:t>
      </w:r>
      <w:r w:rsidR="00E93F83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manji</w:t>
      </w:r>
      <w:r w:rsidR="003B3EF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su za </w:t>
      </w:r>
      <w:r w:rsidR="00E93F83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69,75 </w:t>
      </w:r>
      <w:r w:rsidR="0035260D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%.  Stručno usavršavanje </w:t>
      </w:r>
      <w:r w:rsidR="00E93F83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je smanjeno jer </w:t>
      </w:r>
      <w:r w:rsidR="00EC5A7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su </w:t>
      </w:r>
      <w:r w:rsidR="00E93F83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u poslovnoj 2020 godini</w:t>
      </w:r>
      <w:r w:rsidR="00EC5A7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izvršavali se ugovori koji su sklopljeni prije pandemije. Pandemija je smanjila broj simpozija a edukacija se u najvećem dijelu provodila el</w:t>
      </w:r>
      <w:r w:rsidR="006B40B3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e</w:t>
      </w:r>
      <w:r w:rsidR="00EC5A7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ktronskim p</w:t>
      </w:r>
      <w:r w:rsidR="006B40B3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u</w:t>
      </w:r>
      <w:r w:rsidR="00EC5A7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tem – </w:t>
      </w:r>
      <w:r w:rsidR="006B40B3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w</w:t>
      </w:r>
      <w:r w:rsidR="00EC5A7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ebinarima.</w:t>
      </w:r>
    </w:p>
    <w:p w14:paraId="0CF5C728" w14:textId="2F14FBCF" w:rsidR="00DF5496" w:rsidRPr="005A5F22" w:rsidRDefault="006474B8" w:rsidP="005A5F22">
      <w:pPr>
        <w:spacing w:after="200" w:line="276" w:lineRule="auto"/>
        <w:ind w:firstLine="1134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AOP 16</w:t>
      </w:r>
      <w:r w:rsidR="00B65606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4</w:t>
      </w: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 rashodi za materijal i energiju </w:t>
      </w:r>
      <w:r w:rsidR="00FB74AD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iznose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B65606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36.383.272</w:t>
      </w:r>
      <w:r w:rsidR="003B3EF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kn i </w:t>
      </w:r>
      <w:r w:rsidR="00EC5A7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ve</w:t>
      </w:r>
      <w:r w:rsidR="006B40B3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ć</w:t>
      </w:r>
      <w:r w:rsidR="00EC5A7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i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su za </w:t>
      </w:r>
      <w:r w:rsidR="00B65606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25,56</w:t>
      </w:r>
      <w:r w:rsidR="00EC5A7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957AC3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% u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odnosu na </w:t>
      </w:r>
      <w:r w:rsidR="00957AC3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poslovnu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20</w:t>
      </w:r>
      <w:r w:rsidR="00193D1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20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. </w:t>
      </w:r>
      <w:r w:rsidR="00F37D8F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g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odinu.</w:t>
      </w:r>
      <w:r w:rsidR="00F37D8F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957AC3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U odnosu na p</w:t>
      </w:r>
      <w:r w:rsidR="00E17A3A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lan ovi rash</w:t>
      </w:r>
      <w:r w:rsidR="003B3EF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odi su manji za </w:t>
      </w:r>
      <w:r w:rsidR="00193D1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13,1</w:t>
      </w:r>
      <w:r w:rsidR="00B65606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</w:t>
      </w:r>
      <w:r w:rsidR="00193D1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957AC3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%. </w:t>
      </w:r>
      <w:r w:rsidR="00193D1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Povećanjem</w:t>
      </w:r>
      <w:r w:rsidR="00957AC3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posla u profitnom d</w:t>
      </w:r>
      <w:r w:rsidR="00DF549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ijelu </w:t>
      </w:r>
      <w:r w:rsidR="00193D1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U</w:t>
      </w:r>
      <w:r w:rsidR="00DF549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stanove </w:t>
      </w:r>
      <w:r w:rsidR="00193D1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povećala se </w:t>
      </w:r>
      <w:r w:rsidR="00957AC3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potreba nabavke materij</w:t>
      </w:r>
      <w:r w:rsidR="003E6FF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a</w:t>
      </w:r>
      <w:r w:rsidR="00957AC3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la i energenata </w:t>
      </w:r>
      <w:r w:rsidR="00193D1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ali je ipak podbačaj u planiranim prihodima a isto prate i troškovi mate</w:t>
      </w:r>
      <w:r w:rsidR="006B40B3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r</w:t>
      </w:r>
      <w:r w:rsidR="00193D1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ijala i energenata</w:t>
      </w:r>
      <w:r w:rsidR="00661FF2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.</w:t>
      </w:r>
      <w:r w:rsidR="003B3EF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U nastavku su razrađeni troškovi ove kate</w:t>
      </w:r>
      <w:r w:rsidR="003E6FF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g</w:t>
      </w:r>
      <w:r w:rsidR="003B3EF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orije</w:t>
      </w:r>
      <w:r w:rsidR="00411998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. Poslovne aktivnos</w:t>
      </w:r>
      <w:r w:rsidR="00A42C7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t</w:t>
      </w:r>
      <w:r w:rsidR="00411998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i povećavaju sve materijalne i troškove kako je prikazano u na</w:t>
      </w:r>
      <w:r w:rsidR="00A42C7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s</w:t>
      </w:r>
      <w:r w:rsidR="00411998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tavku:</w:t>
      </w:r>
    </w:p>
    <w:p w14:paraId="4BE5F49D" w14:textId="2E78BD0B" w:rsidR="00C77704" w:rsidRPr="005A5F22" w:rsidRDefault="00C77704" w:rsidP="005A5F22">
      <w:pPr>
        <w:spacing w:after="200" w:line="276" w:lineRule="auto"/>
        <w:ind w:left="708" w:firstLine="1134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AOP 16</w:t>
      </w:r>
      <w:r w:rsidR="00411998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5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Rashodi za uredski materijal i ostali</w:t>
      </w:r>
      <w:r w:rsidR="00E17A3A"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 materijalni rashodi</w:t>
      </w:r>
      <w:r w:rsidR="00E17A3A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iznose </w:t>
      </w:r>
      <w:r w:rsidR="00193D1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2.675.</w:t>
      </w:r>
      <w:r w:rsidR="00411998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371</w:t>
      </w:r>
      <w:r w:rsidR="003B3EF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kn. U odnosu na 20</w:t>
      </w:r>
      <w:r w:rsidR="00193D1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20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godinu </w:t>
      </w:r>
      <w:r w:rsidR="00193D1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već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i su za </w:t>
      </w:r>
      <w:r w:rsidR="00193D1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23,67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 a u odnosu na plan</w:t>
      </w:r>
      <w:r w:rsidR="00193D1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manji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za </w:t>
      </w:r>
      <w:r w:rsidR="00193D1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17,51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%.</w:t>
      </w:r>
      <w:r w:rsidR="00411998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</w:p>
    <w:p w14:paraId="4FE615E2" w14:textId="15B9990A" w:rsidR="00C77704" w:rsidRPr="005A5F22" w:rsidRDefault="00C77704" w:rsidP="005A5F22">
      <w:pPr>
        <w:spacing w:after="200" w:line="276" w:lineRule="auto"/>
        <w:ind w:left="708" w:firstLine="1134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AOP 16</w:t>
      </w:r>
      <w:r w:rsidR="002634AF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6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DF5496"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Rashodi za materijal</w:t>
      </w:r>
      <w:r w:rsidR="006B6DA3"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 i sirovine</w:t>
      </w:r>
      <w:r w:rsidR="006B6DA3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DF549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iznose </w:t>
      </w:r>
      <w:r w:rsidR="00D73ED5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21.528.658 </w:t>
      </w:r>
      <w:r w:rsidR="00E17A3A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DF549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kn i </w:t>
      </w:r>
      <w:r w:rsidR="00D73ED5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veći</w:t>
      </w:r>
      <w:r w:rsidR="00DF549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su </w:t>
      </w:r>
      <w:r w:rsidR="006B6DA3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za </w:t>
      </w:r>
      <w:r w:rsidR="00D73ED5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56,39 </w:t>
      </w:r>
      <w:r w:rsidR="006B6DA3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%.</w:t>
      </w:r>
      <w:r w:rsidR="00DF549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dok su u odnosu na plan </w:t>
      </w:r>
      <w:r w:rsidR="00D73ED5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manji</w:t>
      </w:r>
      <w:r w:rsidR="00DF549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za </w:t>
      </w:r>
      <w:r w:rsidR="00D73ED5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4,97 </w:t>
      </w:r>
      <w:r w:rsidR="00DF549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%. </w:t>
      </w:r>
      <w:r w:rsidR="00D73ED5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Razlozi odstupanja su na zbirnom kontu - AOP 166.</w:t>
      </w:r>
    </w:p>
    <w:p w14:paraId="48E259B1" w14:textId="47B5DD9E" w:rsidR="00897CF4" w:rsidRPr="005A5F22" w:rsidRDefault="00C77704" w:rsidP="005A5F22">
      <w:pPr>
        <w:spacing w:after="200" w:line="276" w:lineRule="auto"/>
        <w:ind w:left="708" w:firstLine="1134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AOP 16</w:t>
      </w:r>
      <w:r w:rsidR="002634AF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7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6474B8"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Troškovi energije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iznose </w:t>
      </w:r>
      <w:r w:rsidR="00D73ED5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10.186.1</w:t>
      </w:r>
      <w:r w:rsidR="008109F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28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kn</w:t>
      </w:r>
      <w:r w:rsidR="008109F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i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D73ED5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veći </w:t>
      </w:r>
      <w:r w:rsidR="006474B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su </w:t>
      </w:r>
      <w:r w:rsidR="006474B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za </w:t>
      </w:r>
      <w:r w:rsidR="008109F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22,66 </w:t>
      </w:r>
      <w:r w:rsidR="006474B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 u odnosu na 20</w:t>
      </w:r>
      <w:r w:rsidR="008109F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20</w:t>
      </w:r>
      <w:r w:rsidR="006474B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. godinu,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te </w:t>
      </w:r>
      <w:r w:rsidR="008109F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17,68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% </w:t>
      </w:r>
      <w:r w:rsidR="008109F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manji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u odnosu na plan. </w:t>
      </w:r>
      <w:r w:rsidR="008109F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Po</w:t>
      </w:r>
      <w:r w:rsidR="00A252E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v</w:t>
      </w:r>
      <w:r w:rsidR="008109F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ećanje troško</w:t>
      </w:r>
      <w:r w:rsidR="00A252E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v</w:t>
      </w:r>
      <w:r w:rsidR="008109F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a je vezano za po</w:t>
      </w:r>
      <w:r w:rsidR="00A252E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v</w:t>
      </w:r>
      <w:r w:rsidR="008109F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ećanje poslovne aktivnosti a  u odnosu na plan su manji jer se ipak poslovni plan nije ispunio.</w:t>
      </w:r>
    </w:p>
    <w:p w14:paraId="2E97A5EE" w14:textId="711124C6" w:rsidR="00897CF4" w:rsidRPr="005A5F22" w:rsidRDefault="00897CF4" w:rsidP="005A5F22">
      <w:pPr>
        <w:spacing w:after="200" w:line="276" w:lineRule="auto"/>
        <w:ind w:left="708" w:firstLine="1134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lastRenderedPageBreak/>
        <w:t>AOP 1</w:t>
      </w:r>
      <w:r w:rsidR="00496E43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68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Troškovi za materijale i  d</w:t>
      </w:r>
      <w:r w:rsidR="00112D47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i</w:t>
      </w: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jelove</w:t>
      </w:r>
      <w:r w:rsidR="00F37D8F"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 za</w:t>
      </w:r>
      <w:r w:rsidR="00532226"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 </w:t>
      </w:r>
      <w:r w:rsidR="00F37D8F"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tekuće i investicijsko održavanje</w:t>
      </w:r>
      <w:r w:rsidR="00F37D8F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1A28A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u 202</w:t>
      </w:r>
      <w:r w:rsidR="008109F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1</w:t>
      </w:r>
      <w:r w:rsidR="001A28A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. </w:t>
      </w:r>
      <w:r w:rsidR="005B2C1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g</w:t>
      </w:r>
      <w:r w:rsidR="001A28A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odini iznose 1</w:t>
      </w:r>
      <w:r w:rsidR="008109F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.</w:t>
      </w:r>
      <w:r w:rsidR="002634A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346.416</w:t>
      </w:r>
      <w:r w:rsidR="00AA5FB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1E2491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kn </w:t>
      </w:r>
      <w:r w:rsidR="005B2C1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112D47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i biljež</w:t>
      </w:r>
      <w:r w:rsidR="001E2491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e pad </w:t>
      </w:r>
      <w:r w:rsidR="002634A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22,57</w:t>
      </w:r>
      <w:r w:rsidR="008109F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F37D8F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</w:t>
      </w:r>
      <w:r w:rsidR="0053222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.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u odnosu na poslovnu 20</w:t>
      </w:r>
      <w:r w:rsidR="008109F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20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. godinu</w:t>
      </w:r>
      <w:r w:rsidR="008109F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dok </w:t>
      </w:r>
      <w:r w:rsidR="00D7185C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su </w:t>
      </w:r>
      <w:r w:rsidR="008109F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u odnosu na plan </w:t>
      </w:r>
      <w:r w:rsidR="00D7185C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manji za 2</w:t>
      </w:r>
      <w:r w:rsidR="002634A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5,35  </w:t>
      </w:r>
      <w:r w:rsidR="00D7185C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</w:t>
      </w:r>
      <w:r w:rsidR="00F154B1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.</w:t>
      </w:r>
      <w:r w:rsidR="00D7185C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Krajem </w:t>
      </w:r>
      <w:r w:rsidR="00D7185C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prošle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godine došlo je do kvarova koji su se morali hitno sanirati.</w:t>
      </w:r>
      <w:r w:rsidR="001A28A6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– Toplovod Muki</w:t>
      </w:r>
      <w:r w:rsidR="00F154B1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nje  i sanacija Hotela Bellevue</w:t>
      </w:r>
      <w:r w:rsidR="00D7185C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te je to povećalo prošlogodišnje troškove na ovoj poziciji. Planirano ulaganje u građevinske objekte izvršio se samo u 20,92 %. Porastom cijene mate</w:t>
      </w:r>
      <w:r w:rsidR="00A252E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r</w:t>
      </w:r>
      <w:r w:rsidR="00D7185C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ijala i nedostatkom radne snage u građevini </w:t>
      </w:r>
      <w:r w:rsidR="00F53697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umanjilo je ulaganje u građevin</w:t>
      </w:r>
      <w:r w:rsidR="00A252E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s</w:t>
      </w:r>
      <w:r w:rsidR="00F53697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ke o</w:t>
      </w:r>
      <w:r w:rsidR="00A252E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b</w:t>
      </w:r>
      <w:r w:rsidR="00F53697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jekte</w:t>
      </w:r>
    </w:p>
    <w:p w14:paraId="0AC57202" w14:textId="468D458E" w:rsidR="00A874F7" w:rsidRPr="006D4AD1" w:rsidRDefault="001A28A6" w:rsidP="005A5F22">
      <w:pPr>
        <w:spacing w:after="200" w:line="276" w:lineRule="auto"/>
        <w:ind w:left="708" w:firstLine="1134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6D4AD1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AOP 1</w:t>
      </w:r>
      <w:r w:rsidR="00496E43" w:rsidRPr="006D4AD1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69</w:t>
      </w:r>
      <w:r w:rsidRPr="006D4AD1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 </w:t>
      </w:r>
      <w:r w:rsidR="00A874F7" w:rsidRPr="006D4AD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A874F7" w:rsidRPr="006D4AD1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Ulaganje</w:t>
      </w:r>
      <w:r w:rsidR="00532226" w:rsidRPr="006D4AD1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 u sitan inventar i auto gume</w:t>
      </w:r>
      <w:r w:rsidRPr="006D4AD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u poslovnoj 202</w:t>
      </w:r>
      <w:r w:rsidR="0073024C" w:rsidRPr="006D4AD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1</w:t>
      </w:r>
      <w:r w:rsidRPr="006D4AD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. godini</w:t>
      </w:r>
      <w:r w:rsidR="00532226" w:rsidRPr="006D4AD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Pr="006D4AD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iznos</w:t>
      </w:r>
      <w:r w:rsidR="00496E43" w:rsidRPr="006D4AD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i</w:t>
      </w:r>
      <w:r w:rsidRPr="006D4AD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496E43" w:rsidRPr="006D4AD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340.721</w:t>
      </w:r>
      <w:r w:rsidR="001E2491" w:rsidRPr="006D4AD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Pr="006D4AD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kn i </w:t>
      </w:r>
      <w:r w:rsidR="006013F4" w:rsidRPr="006D4AD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manje</w:t>
      </w:r>
      <w:r w:rsidR="003F4006" w:rsidRPr="006D4AD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je za </w:t>
      </w:r>
      <w:r w:rsidR="00496E43" w:rsidRPr="006D4AD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65,43 </w:t>
      </w:r>
      <w:r w:rsidR="00532226" w:rsidRPr="006D4AD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% </w:t>
      </w:r>
      <w:r w:rsidR="00A874F7" w:rsidRPr="006D4AD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u odnosu na 20</w:t>
      </w:r>
      <w:r w:rsidR="006013F4" w:rsidRPr="006D4AD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20</w:t>
      </w:r>
      <w:r w:rsidR="00A874F7" w:rsidRPr="006D4AD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. god</w:t>
      </w:r>
      <w:r w:rsidR="00A80852" w:rsidRPr="006D4AD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i</w:t>
      </w:r>
      <w:r w:rsidR="00A874F7" w:rsidRPr="006D4AD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nu</w:t>
      </w:r>
      <w:r w:rsidR="00532226" w:rsidRPr="006D4AD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. </w:t>
      </w:r>
      <w:r w:rsidR="00496E43" w:rsidRPr="006D4AD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U</w:t>
      </w:r>
      <w:r w:rsidR="003F4006" w:rsidRPr="006D4AD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odnosu na plan </w:t>
      </w:r>
      <w:r w:rsidR="006013F4" w:rsidRPr="006D4AD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manj</w:t>
      </w:r>
      <w:r w:rsidR="00496E43" w:rsidRPr="006D4AD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a su</w:t>
      </w:r>
      <w:r w:rsidR="003F4006" w:rsidRPr="006D4AD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za </w:t>
      </w:r>
      <w:r w:rsidR="006013F4" w:rsidRPr="006D4AD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6</w:t>
      </w:r>
      <w:r w:rsidR="00496E43" w:rsidRPr="006D4AD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9,79 </w:t>
      </w:r>
      <w:r w:rsidR="003F4006" w:rsidRPr="006D4AD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%. </w:t>
      </w:r>
      <w:r w:rsidR="00496E43" w:rsidRPr="006D4AD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Međutim u</w:t>
      </w:r>
      <w:r w:rsidR="006013F4" w:rsidRPr="006D4AD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202</w:t>
      </w:r>
      <w:r w:rsidR="00E44DD9" w:rsidRPr="006D4AD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0 godini je napravljena knjigovodstvena po</w:t>
      </w:r>
      <w:r w:rsidR="00A252ED" w:rsidRPr="006D4AD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g</w:t>
      </w:r>
      <w:r w:rsidR="00E44DD9" w:rsidRPr="006D4AD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reška u knjiženju otpisa sitnog inventara u iznosu 3.</w:t>
      </w:r>
      <w:r w:rsidR="002324EC" w:rsidRPr="006D4AD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000.498</w:t>
      </w:r>
      <w:r w:rsidR="00E44DD9" w:rsidRPr="006D4AD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kn</w:t>
      </w:r>
      <w:r w:rsidR="00496E43" w:rsidRPr="006D4AD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te je to odstupanje na izvještajima manje </w:t>
      </w:r>
      <w:r w:rsidR="006D4AD1" w:rsidRPr="006D4AD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za 91,5 %.</w:t>
      </w:r>
    </w:p>
    <w:p w14:paraId="53B36255" w14:textId="47BE5879" w:rsidR="00A874F7" w:rsidRPr="005A5F22" w:rsidRDefault="00A874F7" w:rsidP="005A5F22">
      <w:pPr>
        <w:spacing w:after="200" w:line="276" w:lineRule="auto"/>
        <w:ind w:left="708" w:firstLine="1134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AOP 17</w:t>
      </w:r>
      <w:r w:rsidR="008C5E49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1</w:t>
      </w: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 Troškovi za nabavku službene, radne i zaštitne odjeće</w:t>
      </w:r>
      <w:r w:rsidR="00722A1F"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i obuće </w:t>
      </w:r>
      <w:r w:rsidR="002714A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iznose </w:t>
      </w:r>
      <w:r w:rsidR="006D4AD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306.250</w:t>
      </w:r>
      <w:r w:rsidR="002714A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kn i </w:t>
      </w:r>
      <w:r w:rsidR="0073024C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manj</w:t>
      </w:r>
      <w:r w:rsidR="002714A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i </w:t>
      </w:r>
      <w:r w:rsidR="00864E9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su za </w:t>
      </w:r>
      <w:r w:rsidR="00A043F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8</w:t>
      </w:r>
      <w:r w:rsidR="006D4AD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4,83 </w:t>
      </w:r>
      <w:r w:rsidR="002714A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% </w:t>
      </w:r>
      <w:r w:rsidR="001E2491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u odnosu na poslovnu 20</w:t>
      </w:r>
      <w:r w:rsidR="00A043F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20</w:t>
      </w:r>
      <w:r w:rsidR="001E2491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. godinu </w:t>
      </w:r>
      <w:r w:rsidR="002714A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a</w:t>
      </w:r>
      <w:r w:rsidR="00864E9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A043F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u odnosu na plan 2021. godine za 5</w:t>
      </w:r>
      <w:r w:rsidR="006D4AD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4,50 </w:t>
      </w:r>
      <w:r w:rsidR="00A043F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 . Smanjenje je uslijedilo manjim angažmanom sezonske radne snage u odnosu na poslovnu 20</w:t>
      </w:r>
      <w:r w:rsidR="006D4AD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19 </w:t>
      </w:r>
      <w:r w:rsidR="00A043F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kad je zaključen ugovor za nabavku radne odjeće koji je r</w:t>
      </w:r>
      <w:r w:rsidR="00A252E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e</w:t>
      </w:r>
      <w:r w:rsidR="00A043F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aliziran i u 2020. godini. Natječaj za radnu odjeću je uslijed pandemijske situacije odgođen i n</w:t>
      </w:r>
      <w:r w:rsidR="009968B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ije r</w:t>
      </w:r>
      <w:r w:rsidR="00A252E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e</w:t>
      </w:r>
      <w:r w:rsidR="009968B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aliziran.</w:t>
      </w:r>
    </w:p>
    <w:p w14:paraId="23D04C25" w14:textId="08650BED" w:rsidR="00864E98" w:rsidRPr="005A5F22" w:rsidRDefault="00864E98" w:rsidP="005A5F22">
      <w:pPr>
        <w:spacing w:after="200" w:line="276" w:lineRule="auto"/>
        <w:ind w:left="142" w:firstLine="1134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AOP 17</w:t>
      </w:r>
      <w:r w:rsidR="008C5E49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2</w:t>
      </w: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  rashodi za usluge 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iznose </w:t>
      </w:r>
      <w:r w:rsidR="009968B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19.485.</w:t>
      </w:r>
      <w:r w:rsidR="004C085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715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kn i </w:t>
      </w:r>
      <w:r w:rsidR="009968B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veći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su za </w:t>
      </w:r>
      <w:r w:rsidR="009968B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17,0</w:t>
      </w:r>
      <w:r w:rsidR="008C5E49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8</w:t>
      </w:r>
      <w:r w:rsidR="009968B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 u  odnosu na poslovnu 20</w:t>
      </w:r>
      <w:r w:rsidR="009968B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20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. godinu. U odnosu na plan ovi rashodi su manji za </w:t>
      </w:r>
      <w:r w:rsidR="008C5E49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23,16</w:t>
      </w:r>
      <w:r w:rsidR="009968B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%. </w:t>
      </w:r>
      <w:r w:rsidR="0064388C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Trškovi usluga su  najviše povećani na uslugama tekućeg</w:t>
      </w:r>
      <w:r w:rsidR="00A252E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64388C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i investicionom održavanju te intelektualne i osobne usluge.</w:t>
      </w:r>
      <w:r w:rsidR="00F0632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Povećanje svih usluga je također rezultat oporavka i povećanja poslovne aktivn</w:t>
      </w:r>
      <w:r w:rsidR="00795C3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o</w:t>
      </w:r>
      <w:r w:rsidR="00F0632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sti. Više </w:t>
      </w:r>
      <w:r w:rsidR="008C5E49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je</w:t>
      </w:r>
      <w:r w:rsidR="00F0632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izdv</w:t>
      </w:r>
      <w:r w:rsidR="00795C3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a</w:t>
      </w:r>
      <w:r w:rsidR="00F0632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ja</w:t>
      </w:r>
      <w:r w:rsidR="008C5E49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nje</w:t>
      </w:r>
      <w:r w:rsidR="00F0632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u znanstvene projekte u očuvanje prirode</w:t>
      </w:r>
      <w:r w:rsidR="008C5E49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. </w:t>
      </w:r>
      <w:r w:rsidR="00AE050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Jedini pad rashoda bilježimo na stavci zakupnina i naj</w:t>
      </w:r>
      <w:r w:rsidR="003E1DC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a</w:t>
      </w:r>
      <w:r w:rsidR="00AE050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mnina. </w:t>
      </w:r>
      <w:r w:rsidR="00F67F6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Isto se odnosi na nabavke licenca za rad na računalima koje su nab</w:t>
      </w:r>
      <w:r w:rsidR="003E1DC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a</w:t>
      </w:r>
      <w:r w:rsidR="00F67F6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vljene u 2020. godini.</w:t>
      </w:r>
      <w:r w:rsidR="008C5E49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U narednoj tabeli prikazani su rashodi za usluge:</w:t>
      </w:r>
    </w:p>
    <w:tbl>
      <w:tblPr>
        <w:tblStyle w:val="Tablicapopisa3-isticanje6"/>
        <w:tblW w:w="935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1417"/>
        <w:gridCol w:w="1280"/>
        <w:gridCol w:w="1271"/>
        <w:gridCol w:w="1276"/>
      </w:tblGrid>
      <w:tr w:rsidR="004F599D" w:rsidRPr="005A5F22" w14:paraId="2D762E5B" w14:textId="77777777" w:rsidTr="00F063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3" w:type="dxa"/>
            <w:shd w:val="clear" w:color="auto" w:fill="A8D08D" w:themeFill="accent6" w:themeFillTint="99"/>
            <w:vAlign w:val="center"/>
            <w:hideMark/>
          </w:tcPr>
          <w:p w14:paraId="0905E530" w14:textId="77777777" w:rsidR="000C68C5" w:rsidRPr="005A5F22" w:rsidRDefault="000C68C5" w:rsidP="007B2C57">
            <w:pPr>
              <w:jc w:val="center"/>
              <w:rPr>
                <w:rFonts w:ascii="Calibri" w:eastAsia="Times New Roman" w:hAnsi="Calibri" w:cs="Times New Roman"/>
                <w:bCs w:val="0"/>
                <w:noProof/>
                <w:color w:val="auto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18"/>
                <w:szCs w:val="18"/>
                <w:lang w:eastAsia="hr-HR"/>
              </w:rPr>
              <w:t>Usporedba prihoda i rashoda</w:t>
            </w: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18"/>
                <w:szCs w:val="18"/>
                <w:lang w:eastAsia="hr-HR"/>
              </w:rPr>
              <w:br/>
              <w:t>(B)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2360953" w14:textId="77777777" w:rsidR="000C68C5" w:rsidRPr="005A5F22" w:rsidRDefault="000C68C5" w:rsidP="007B2C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noProof/>
                <w:color w:val="auto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18"/>
                <w:szCs w:val="18"/>
                <w:lang w:eastAsia="hr-HR"/>
              </w:rPr>
              <w:t>Ostvareno prethodna godina</w:t>
            </w: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18"/>
                <w:szCs w:val="18"/>
                <w:lang w:eastAsia="hr-HR"/>
              </w:rPr>
              <w:br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E109968" w14:textId="77777777" w:rsidR="000C68C5" w:rsidRPr="005A5F22" w:rsidRDefault="000C68C5" w:rsidP="007B2C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noProof/>
                <w:color w:val="auto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18"/>
                <w:szCs w:val="18"/>
                <w:lang w:eastAsia="hr-HR"/>
              </w:rPr>
              <w:t>Plan tekuće godine</w:t>
            </w: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18"/>
                <w:szCs w:val="18"/>
                <w:lang w:eastAsia="hr-HR"/>
              </w:rPr>
              <w:br/>
              <w:t>(E)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DDA05F8" w14:textId="77777777" w:rsidR="000C68C5" w:rsidRPr="005A5F22" w:rsidRDefault="000C68C5" w:rsidP="007B2C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noProof/>
                <w:color w:val="auto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18"/>
                <w:szCs w:val="18"/>
                <w:lang w:eastAsia="hr-HR"/>
              </w:rPr>
              <w:t>Ostvareno tekuća godina</w:t>
            </w: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18"/>
                <w:szCs w:val="18"/>
                <w:lang w:eastAsia="hr-HR"/>
              </w:rPr>
              <w:br/>
              <w:t>(F)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023D71B" w14:textId="77777777" w:rsidR="000C68C5" w:rsidRPr="005A5F22" w:rsidRDefault="000C68C5" w:rsidP="007B2C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noProof/>
                <w:color w:val="auto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18"/>
                <w:szCs w:val="18"/>
                <w:lang w:eastAsia="hr-HR"/>
              </w:rPr>
              <w:t>Odstupanje u %   Tekuća/ prethodna</w:t>
            </w: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18"/>
                <w:szCs w:val="18"/>
                <w:lang w:eastAsia="hr-HR"/>
              </w:rPr>
              <w:br/>
              <w:t>(G)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A0002BF" w14:textId="77777777" w:rsidR="000C68C5" w:rsidRPr="005A5F22" w:rsidRDefault="000C68C5" w:rsidP="007B2C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noProof/>
                <w:color w:val="auto"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18"/>
                <w:szCs w:val="18"/>
                <w:lang w:eastAsia="hr-HR"/>
              </w:rPr>
              <w:t>Odstupanje u %  Tekuća/plan</w:t>
            </w:r>
            <w:r w:rsidRPr="005A5F22">
              <w:rPr>
                <w:rFonts w:ascii="Calibri" w:eastAsia="Times New Roman" w:hAnsi="Calibri" w:cs="Times New Roman"/>
                <w:bCs w:val="0"/>
                <w:noProof/>
                <w:color w:val="auto"/>
                <w:sz w:val="18"/>
                <w:szCs w:val="18"/>
                <w:lang w:eastAsia="hr-HR"/>
              </w:rPr>
              <w:br/>
              <w:t>(H)</w:t>
            </w:r>
          </w:p>
        </w:tc>
      </w:tr>
      <w:tr w:rsidR="001F14EC" w:rsidRPr="005A5F22" w14:paraId="66765F29" w14:textId="77777777" w:rsidTr="00F0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DD3226" w14:textId="77777777" w:rsidR="001F14EC" w:rsidRPr="005A5F22" w:rsidRDefault="001F14EC" w:rsidP="006C358B">
            <w:pPr>
              <w:rPr>
                <w:rFonts w:ascii="Calibri" w:eastAsia="Times New Roman" w:hAnsi="Calibri" w:cs="Times New Roman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9B486" w14:textId="77777777" w:rsidR="001F14EC" w:rsidRPr="005A5F22" w:rsidRDefault="001F14EC" w:rsidP="006C35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691.793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F2E8E" w14:textId="77777777" w:rsidR="001F14EC" w:rsidRPr="005A5F22" w:rsidRDefault="001F14EC" w:rsidP="006C35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908.700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9C811" w14:textId="77777777" w:rsidR="001F14EC" w:rsidRPr="005A5F22" w:rsidRDefault="001F14EC" w:rsidP="006C35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hr-H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819.083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FCC7" w14:textId="77777777" w:rsidR="001F14EC" w:rsidRPr="005A5F22" w:rsidRDefault="001F14EC" w:rsidP="006C35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A5EDF" w14:textId="77777777" w:rsidR="001F14EC" w:rsidRPr="005A5F22" w:rsidRDefault="001F14EC" w:rsidP="006C35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hr-H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-9,86</w:t>
            </w:r>
          </w:p>
        </w:tc>
      </w:tr>
      <w:tr w:rsidR="00B167A9" w:rsidRPr="005A5F22" w14:paraId="6612D748" w14:textId="77777777" w:rsidTr="00F0632E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62D930A" w14:textId="77777777" w:rsidR="00B167A9" w:rsidRPr="005A5F22" w:rsidRDefault="00B167A9" w:rsidP="006C358B">
            <w:pPr>
              <w:rPr>
                <w:rFonts w:ascii="Calibri" w:eastAsia="Times New Roman" w:hAnsi="Calibri" w:cs="Times New Roman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6EDD17" w14:textId="77777777" w:rsidR="00B167A9" w:rsidRPr="00B167A9" w:rsidRDefault="00B167A9" w:rsidP="006C35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3.197.561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24C23B" w14:textId="77777777" w:rsidR="00B167A9" w:rsidRPr="00B167A9" w:rsidRDefault="00B167A9" w:rsidP="006C35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6.235.050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3C031D" w14:textId="77777777" w:rsidR="00B167A9" w:rsidRPr="00B167A9" w:rsidRDefault="00B167A9" w:rsidP="006C35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4.055.859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50336C" w14:textId="77777777" w:rsidR="00B167A9" w:rsidRPr="00B167A9" w:rsidRDefault="00B167A9" w:rsidP="006C35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D17F71" w14:textId="77777777" w:rsidR="00B167A9" w:rsidRPr="00B167A9" w:rsidRDefault="00B167A9" w:rsidP="006C35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-34,95</w:t>
            </w:r>
          </w:p>
        </w:tc>
      </w:tr>
      <w:tr w:rsidR="00B167A9" w:rsidRPr="005A5F22" w14:paraId="75002032" w14:textId="77777777" w:rsidTr="00F0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BD9DF10" w14:textId="77777777" w:rsidR="00B167A9" w:rsidRPr="005A5F22" w:rsidRDefault="00B167A9" w:rsidP="006C358B">
            <w:pPr>
              <w:rPr>
                <w:rFonts w:ascii="Calibri" w:eastAsia="Times New Roman" w:hAnsi="Calibri" w:cs="Times New Roman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56F4" w14:textId="77777777" w:rsidR="00B167A9" w:rsidRPr="00B167A9" w:rsidRDefault="00B167A9" w:rsidP="006C35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167A9">
              <w:rPr>
                <w:rFonts w:ascii="Tahoma" w:hAnsi="Tahoma" w:cs="Tahoma"/>
                <w:color w:val="000000"/>
                <w:sz w:val="16"/>
                <w:szCs w:val="16"/>
              </w:rPr>
              <w:t>941.818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CF72" w14:textId="77777777" w:rsidR="00B167A9" w:rsidRPr="00B167A9" w:rsidRDefault="00B167A9" w:rsidP="006C35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167A9">
              <w:rPr>
                <w:rFonts w:ascii="Tahoma" w:hAnsi="Tahoma" w:cs="Tahoma"/>
                <w:color w:val="000000"/>
                <w:sz w:val="16"/>
                <w:szCs w:val="16"/>
              </w:rPr>
              <w:t>2.788.420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052E" w14:textId="04385845" w:rsidR="00B167A9" w:rsidRPr="00B167A9" w:rsidRDefault="00B167A9" w:rsidP="006C35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167A9">
              <w:rPr>
                <w:rFonts w:ascii="Tahoma" w:hAnsi="Tahoma" w:cs="Tahoma"/>
                <w:color w:val="000000"/>
                <w:sz w:val="16"/>
                <w:szCs w:val="16"/>
              </w:rPr>
              <w:t>1.09</w:t>
            </w:r>
            <w:r w:rsidR="008C5E49">
              <w:rPr>
                <w:rFonts w:ascii="Tahoma" w:hAnsi="Tahoma" w:cs="Tahoma"/>
                <w:color w:val="000000"/>
                <w:sz w:val="16"/>
                <w:szCs w:val="16"/>
              </w:rPr>
              <w:t>4.189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9B77" w14:textId="77777777" w:rsidR="00B167A9" w:rsidRPr="00B167A9" w:rsidRDefault="00B167A9" w:rsidP="006C35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167A9">
              <w:rPr>
                <w:rFonts w:ascii="Tahoma" w:hAnsi="Tahoma" w:cs="Tahoma"/>
                <w:color w:val="000000"/>
                <w:sz w:val="16"/>
                <w:szCs w:val="16"/>
              </w:rPr>
              <w:t>16,06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F154" w14:textId="410E74F6" w:rsidR="00B167A9" w:rsidRPr="00B167A9" w:rsidRDefault="00B167A9" w:rsidP="006C35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167A9">
              <w:rPr>
                <w:rFonts w:ascii="Tahoma" w:hAnsi="Tahoma" w:cs="Tahoma"/>
                <w:color w:val="000000"/>
                <w:sz w:val="16"/>
                <w:szCs w:val="16"/>
              </w:rPr>
              <w:t>-60,</w:t>
            </w:r>
            <w:r w:rsidR="00AE050F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r w:rsidRPr="00B167A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2847DE" w:rsidRPr="005A5F22" w14:paraId="527E6705" w14:textId="77777777" w:rsidTr="005F0847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0E00199" w14:textId="77777777" w:rsidR="002847DE" w:rsidRPr="005A5F22" w:rsidRDefault="002847DE" w:rsidP="002847DE">
            <w:pPr>
              <w:rPr>
                <w:rFonts w:ascii="Calibri" w:eastAsia="Times New Roman" w:hAnsi="Calibri" w:cs="Times New Roman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9FF8E" w14:textId="77777777" w:rsidR="002847DE" w:rsidRPr="002847DE" w:rsidRDefault="002847DE" w:rsidP="002847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2847DE">
              <w:rPr>
                <w:sz w:val="18"/>
                <w:szCs w:val="18"/>
              </w:rPr>
              <w:t>2.730.63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DD489" w14:textId="77777777" w:rsidR="002847DE" w:rsidRPr="002847DE" w:rsidRDefault="002847DE" w:rsidP="002847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2847DE">
              <w:rPr>
                <w:sz w:val="18"/>
                <w:szCs w:val="18"/>
              </w:rPr>
              <w:t>3.463.100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F5F76" w14:textId="77777777" w:rsidR="002847DE" w:rsidRPr="002847DE" w:rsidRDefault="002847DE" w:rsidP="002847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hr-HR"/>
              </w:rPr>
            </w:pPr>
            <w:r w:rsidRPr="002847DE">
              <w:rPr>
                <w:sz w:val="18"/>
                <w:szCs w:val="18"/>
              </w:rPr>
              <w:t>2.923.34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E2DF4" w14:textId="77777777" w:rsidR="002847DE" w:rsidRPr="002847DE" w:rsidRDefault="002847DE" w:rsidP="002847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2847DE">
              <w:rPr>
                <w:sz w:val="18"/>
                <w:szCs w:val="18"/>
              </w:rPr>
              <w:t>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59553" w14:textId="77777777" w:rsidR="002847DE" w:rsidRPr="002847DE" w:rsidRDefault="002847DE" w:rsidP="002847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2847DE">
              <w:rPr>
                <w:sz w:val="18"/>
                <w:szCs w:val="18"/>
              </w:rPr>
              <w:t>-15,59</w:t>
            </w:r>
          </w:p>
        </w:tc>
      </w:tr>
      <w:tr w:rsidR="006C358B" w:rsidRPr="005A5F22" w14:paraId="13A4A6FA" w14:textId="77777777" w:rsidTr="00F0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643192F" w14:textId="77777777" w:rsidR="006C358B" w:rsidRPr="005A5F22" w:rsidRDefault="006C358B" w:rsidP="006C358B">
            <w:pPr>
              <w:rPr>
                <w:rFonts w:ascii="Calibri" w:eastAsia="Times New Roman" w:hAnsi="Calibri" w:cs="Times New Roman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sz w:val="18"/>
                <w:szCs w:val="18"/>
                <w:lang w:eastAsia="hr-HR"/>
              </w:rPr>
              <w:t>Zakupnine i najamnine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A0F44" w14:textId="77777777" w:rsidR="006C358B" w:rsidRPr="006C358B" w:rsidRDefault="006C358B" w:rsidP="006C35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6C358B">
              <w:rPr>
                <w:sz w:val="18"/>
                <w:szCs w:val="18"/>
              </w:rPr>
              <w:t>849.713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92D2" w14:textId="77777777" w:rsidR="006C358B" w:rsidRPr="006C358B" w:rsidRDefault="006C358B" w:rsidP="006C35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6C358B">
              <w:rPr>
                <w:sz w:val="18"/>
                <w:szCs w:val="18"/>
              </w:rPr>
              <w:t>1.343.482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56A71" w14:textId="77777777" w:rsidR="006C358B" w:rsidRPr="006C358B" w:rsidRDefault="006C358B" w:rsidP="006C35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hr-HR"/>
              </w:rPr>
            </w:pPr>
            <w:r w:rsidRPr="006C358B">
              <w:rPr>
                <w:sz w:val="18"/>
                <w:szCs w:val="18"/>
              </w:rPr>
              <w:t>563.617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136F5" w14:textId="77777777" w:rsidR="006C358B" w:rsidRPr="006C358B" w:rsidRDefault="006C358B" w:rsidP="006C35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6C358B">
              <w:rPr>
                <w:sz w:val="18"/>
                <w:szCs w:val="18"/>
              </w:rPr>
              <w:t>-33,67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640E7" w14:textId="77777777" w:rsidR="006C358B" w:rsidRPr="006C358B" w:rsidRDefault="006C358B" w:rsidP="006C35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6C358B">
              <w:rPr>
                <w:sz w:val="18"/>
                <w:szCs w:val="18"/>
              </w:rPr>
              <w:t>-58,05</w:t>
            </w:r>
          </w:p>
        </w:tc>
      </w:tr>
      <w:tr w:rsidR="00162BC3" w:rsidRPr="005A5F22" w14:paraId="1070CF8C" w14:textId="77777777" w:rsidTr="00F0632E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A67C1E" w14:textId="77777777" w:rsidR="00162BC3" w:rsidRPr="005A5F22" w:rsidRDefault="00162BC3" w:rsidP="00162BC3">
            <w:pPr>
              <w:rPr>
                <w:rFonts w:ascii="Calibri" w:eastAsia="Times New Roman" w:hAnsi="Calibri" w:cs="Times New Roman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466B0" w14:textId="77777777" w:rsidR="00162BC3" w:rsidRPr="00162BC3" w:rsidRDefault="00162BC3" w:rsidP="00162B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162BC3">
              <w:rPr>
                <w:sz w:val="18"/>
                <w:szCs w:val="18"/>
              </w:rPr>
              <w:t>341.519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434F9" w14:textId="77777777" w:rsidR="00162BC3" w:rsidRPr="00162BC3" w:rsidRDefault="00162BC3" w:rsidP="00162B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162BC3">
              <w:rPr>
                <w:sz w:val="18"/>
                <w:szCs w:val="18"/>
              </w:rPr>
              <w:t>466.000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0EF6D" w14:textId="77777777" w:rsidR="00162BC3" w:rsidRPr="00162BC3" w:rsidRDefault="00162BC3" w:rsidP="00162B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hr-HR"/>
              </w:rPr>
            </w:pPr>
            <w:r w:rsidRPr="00162BC3">
              <w:rPr>
                <w:sz w:val="18"/>
                <w:szCs w:val="18"/>
              </w:rPr>
              <w:t>390.3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E0090" w14:textId="77777777" w:rsidR="00162BC3" w:rsidRPr="00162BC3" w:rsidRDefault="00162BC3" w:rsidP="00162B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162BC3">
              <w:rPr>
                <w:sz w:val="18"/>
                <w:szCs w:val="18"/>
              </w:rPr>
              <w:t>14,31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87798" w14:textId="77777777" w:rsidR="00162BC3" w:rsidRPr="00162BC3" w:rsidRDefault="00162BC3" w:rsidP="00162B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162BC3">
              <w:rPr>
                <w:sz w:val="18"/>
                <w:szCs w:val="18"/>
              </w:rPr>
              <w:t>-16,23</w:t>
            </w:r>
          </w:p>
        </w:tc>
      </w:tr>
      <w:tr w:rsidR="00162BC3" w:rsidRPr="00162BC3" w14:paraId="7E610D79" w14:textId="77777777" w:rsidTr="00F0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2D6F2B8" w14:textId="77777777" w:rsidR="00162BC3" w:rsidRPr="005A5F22" w:rsidRDefault="00162BC3" w:rsidP="00162BC3">
            <w:pPr>
              <w:rPr>
                <w:rFonts w:ascii="Calibri" w:eastAsia="Times New Roman" w:hAnsi="Calibri" w:cs="Times New Roman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A53EA" w14:textId="77777777" w:rsidR="00162BC3" w:rsidRPr="00162BC3" w:rsidRDefault="00162BC3" w:rsidP="00162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162BC3">
              <w:rPr>
                <w:sz w:val="18"/>
                <w:szCs w:val="18"/>
              </w:rPr>
              <w:t>4.570.14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1EE08" w14:textId="77777777" w:rsidR="00162BC3" w:rsidRPr="00162BC3" w:rsidRDefault="00162BC3" w:rsidP="00162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162BC3">
              <w:rPr>
                <w:sz w:val="18"/>
                <w:szCs w:val="18"/>
              </w:rPr>
              <w:t>5.592.000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58153" w14:textId="77777777" w:rsidR="00162BC3" w:rsidRPr="00162BC3" w:rsidRDefault="00162BC3" w:rsidP="00162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hr-HR"/>
              </w:rPr>
            </w:pPr>
            <w:r w:rsidRPr="00162BC3">
              <w:rPr>
                <w:sz w:val="18"/>
                <w:szCs w:val="18"/>
              </w:rPr>
              <w:t>6.005.35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F0D85" w14:textId="77777777" w:rsidR="00162BC3" w:rsidRPr="00162BC3" w:rsidRDefault="00162BC3" w:rsidP="00162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162BC3">
              <w:rPr>
                <w:sz w:val="18"/>
                <w:szCs w:val="18"/>
              </w:rPr>
              <w:t>31,40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65BEA" w14:textId="77777777" w:rsidR="00162BC3" w:rsidRPr="00162BC3" w:rsidRDefault="00162BC3" w:rsidP="00162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162BC3">
              <w:rPr>
                <w:sz w:val="18"/>
                <w:szCs w:val="18"/>
              </w:rPr>
              <w:t>7,39</w:t>
            </w:r>
          </w:p>
        </w:tc>
      </w:tr>
      <w:tr w:rsidR="00162BC3" w:rsidRPr="005A5F22" w14:paraId="6EA5777D" w14:textId="77777777" w:rsidTr="00F0632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C4EE9B1" w14:textId="77777777" w:rsidR="00162BC3" w:rsidRPr="005A5F22" w:rsidRDefault="00162BC3" w:rsidP="00162BC3">
            <w:pPr>
              <w:rPr>
                <w:rFonts w:ascii="Calibri" w:eastAsia="Times New Roman" w:hAnsi="Calibri" w:cs="Times New Roman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82C8E" w14:textId="77777777" w:rsidR="00162BC3" w:rsidRPr="00162BC3" w:rsidRDefault="00162BC3" w:rsidP="00162B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162BC3">
              <w:rPr>
                <w:sz w:val="18"/>
                <w:szCs w:val="18"/>
              </w:rPr>
              <w:t>1.003.967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203CC" w14:textId="77777777" w:rsidR="00162BC3" w:rsidRPr="00162BC3" w:rsidRDefault="00162BC3" w:rsidP="00162B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162BC3">
              <w:rPr>
                <w:sz w:val="18"/>
                <w:szCs w:val="18"/>
              </w:rPr>
              <w:t>1.108.000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89C81" w14:textId="77777777" w:rsidR="00162BC3" w:rsidRPr="00162BC3" w:rsidRDefault="00162BC3" w:rsidP="00162B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hr-HR"/>
              </w:rPr>
            </w:pPr>
            <w:r w:rsidRPr="00162BC3">
              <w:rPr>
                <w:sz w:val="18"/>
                <w:szCs w:val="18"/>
              </w:rPr>
              <w:t>1.063.74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8A9DA" w14:textId="77777777" w:rsidR="00162BC3" w:rsidRPr="00162BC3" w:rsidRDefault="00162BC3" w:rsidP="00162B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162BC3">
              <w:rPr>
                <w:sz w:val="18"/>
                <w:szCs w:val="18"/>
              </w:rPr>
              <w:t>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8D162" w14:textId="77777777" w:rsidR="00162BC3" w:rsidRPr="00162BC3" w:rsidRDefault="00162BC3" w:rsidP="00162B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162BC3">
              <w:rPr>
                <w:sz w:val="18"/>
                <w:szCs w:val="18"/>
              </w:rPr>
              <w:t>-3,99</w:t>
            </w:r>
          </w:p>
        </w:tc>
      </w:tr>
      <w:tr w:rsidR="00162BC3" w:rsidRPr="00162BC3" w14:paraId="7003D914" w14:textId="77777777" w:rsidTr="00F0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CE5DCE9" w14:textId="77777777" w:rsidR="00162BC3" w:rsidRPr="005A5F22" w:rsidRDefault="00162BC3" w:rsidP="00162BC3">
            <w:pPr>
              <w:rPr>
                <w:rFonts w:ascii="Calibri" w:eastAsia="Times New Roman" w:hAnsi="Calibri" w:cs="Times New Roman"/>
                <w:bCs w:val="0"/>
                <w:noProof/>
                <w:sz w:val="18"/>
                <w:szCs w:val="18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bCs w:val="0"/>
                <w:noProof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8C310" w14:textId="77777777" w:rsidR="00162BC3" w:rsidRPr="00162BC3" w:rsidRDefault="00162BC3" w:rsidP="00162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162BC3">
              <w:rPr>
                <w:sz w:val="18"/>
                <w:szCs w:val="18"/>
              </w:rPr>
              <w:t>2.317.082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036A5" w14:textId="77777777" w:rsidR="00162BC3" w:rsidRPr="00162BC3" w:rsidRDefault="00162BC3" w:rsidP="00162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162BC3">
              <w:rPr>
                <w:sz w:val="18"/>
                <w:szCs w:val="18"/>
              </w:rPr>
              <w:t>3.455.770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D3F46" w14:textId="77777777" w:rsidR="00162BC3" w:rsidRPr="00162BC3" w:rsidRDefault="00162BC3" w:rsidP="00162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eastAsia="hr-HR"/>
              </w:rPr>
            </w:pPr>
            <w:r w:rsidRPr="00162BC3">
              <w:rPr>
                <w:sz w:val="18"/>
                <w:szCs w:val="18"/>
              </w:rPr>
              <w:t>2.571.14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1000C" w14:textId="77777777" w:rsidR="00162BC3" w:rsidRPr="00162BC3" w:rsidRDefault="00162BC3" w:rsidP="00162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162BC3">
              <w:rPr>
                <w:sz w:val="18"/>
                <w:szCs w:val="18"/>
              </w:rPr>
              <w:t>10,96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BBF3A" w14:textId="77777777" w:rsidR="00162BC3" w:rsidRPr="00162BC3" w:rsidRDefault="00162BC3" w:rsidP="00162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noProof/>
                <w:sz w:val="18"/>
                <w:szCs w:val="18"/>
                <w:lang w:eastAsia="hr-HR"/>
              </w:rPr>
            </w:pPr>
            <w:r w:rsidRPr="00162BC3">
              <w:rPr>
                <w:sz w:val="18"/>
                <w:szCs w:val="18"/>
              </w:rPr>
              <w:t>-25,60</w:t>
            </w:r>
          </w:p>
        </w:tc>
      </w:tr>
    </w:tbl>
    <w:p w14:paraId="5EABB944" w14:textId="77777777" w:rsidR="00722A1F" w:rsidRPr="005A5F22" w:rsidRDefault="00722A1F" w:rsidP="0035000A">
      <w:pPr>
        <w:tabs>
          <w:tab w:val="left" w:pos="1843"/>
        </w:tabs>
        <w:spacing w:after="0" w:line="240" w:lineRule="auto"/>
        <w:rPr>
          <w:rFonts w:ascii="Calibri" w:eastAsia="Times New Roman" w:hAnsi="Calibri" w:cs="Times New Roman"/>
          <w:noProof/>
          <w:lang w:eastAsia="hr-HR"/>
        </w:rPr>
      </w:pPr>
    </w:p>
    <w:p w14:paraId="7CEF6035" w14:textId="6CC16875" w:rsidR="007B2C57" w:rsidRPr="005A5F22" w:rsidRDefault="007B2C57" w:rsidP="003A30BB">
      <w:pPr>
        <w:tabs>
          <w:tab w:val="left" w:pos="1276"/>
        </w:tabs>
        <w:spacing w:after="200" w:line="276" w:lineRule="auto"/>
        <w:ind w:left="284" w:firstLine="992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AOP 18</w:t>
      </w:r>
      <w:r w:rsidR="008036E4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2</w:t>
      </w: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  naknada troškova osobama izvan radnog odnosa 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iznosi </w:t>
      </w:r>
      <w:r w:rsidR="00F0632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219.108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kn u  od</w:t>
      </w:r>
      <w:r w:rsidR="000C68C5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nosu na poslovnu 20</w:t>
      </w:r>
      <w:r w:rsidR="00F0632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20</w:t>
      </w:r>
      <w:r w:rsidR="000C68C5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. godinu  b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ilježe </w:t>
      </w:r>
      <w:r w:rsidR="00F0632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pad</w:t>
      </w:r>
      <w:r w:rsidR="000C68C5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od</w:t>
      </w:r>
      <w:r w:rsidR="00395C2B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12,12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% a u odnosu na plan za </w:t>
      </w:r>
      <w:r w:rsidR="00395C2B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28,04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%. Ovaj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lastRenderedPageBreak/>
        <w:t>trošak je isplaćena praksa učenicima srednjih škola ko</w:t>
      </w:r>
      <w:r w:rsidR="00D225CC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ji su istu obavljali u Ustanovi sve sukladno zaključenim ugovorima.</w:t>
      </w:r>
      <w:r w:rsidR="00395C2B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Vidi se pad u učeničkom kadru koji se školuje za hotel</w:t>
      </w:r>
      <w:r w:rsidR="00795C3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i</w:t>
      </w:r>
      <w:r w:rsidR="00395C2B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jersko ugostiteljske djelatnosti. Deficit u školovanju ovih kadrova.</w:t>
      </w:r>
    </w:p>
    <w:p w14:paraId="064AD0C9" w14:textId="3622AFD7" w:rsidR="004C0549" w:rsidRPr="001B7339" w:rsidRDefault="006474B8" w:rsidP="00AE7613">
      <w:pPr>
        <w:tabs>
          <w:tab w:val="left" w:pos="284"/>
        </w:tabs>
        <w:spacing w:after="200" w:line="276" w:lineRule="auto"/>
        <w:ind w:left="284" w:firstLine="992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AOP 18</w:t>
      </w:r>
      <w:r w:rsidR="003A30BB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3</w:t>
      </w: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 Ostali nespomenuti rashodi poslovanja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iznose </w:t>
      </w:r>
      <w:r w:rsidR="003A30BB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14.125.140</w:t>
      </w:r>
      <w:r w:rsidR="002847D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kn. </w:t>
      </w:r>
      <w:r w:rsidR="002847D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veći s</w:t>
      </w:r>
      <w:r w:rsidR="008B56B5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u za </w:t>
      </w:r>
      <w:r w:rsidR="009D62D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36,40 </w:t>
      </w:r>
      <w:r w:rsidR="008B56B5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%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u odnosu na 20</w:t>
      </w:r>
      <w:r w:rsidR="002847D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20</w:t>
      </w:r>
      <w:r w:rsidR="006F29F5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. </w:t>
      </w:r>
      <w:r w:rsidR="00D225CC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godinu </w:t>
      </w:r>
      <w:r w:rsidR="006F29F5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dok su u odnosu na plan 202</w:t>
      </w:r>
      <w:r w:rsidR="002847D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1</w:t>
      </w:r>
      <w:r w:rsidR="006F29F5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godine </w:t>
      </w:r>
      <w:r w:rsidR="002847D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manj</w:t>
      </w:r>
      <w:r w:rsidR="006F29F5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i za </w:t>
      </w:r>
      <w:r w:rsidR="009D62D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1,08</w:t>
      </w:r>
      <w:r w:rsidR="002847D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0C68C5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% . </w:t>
      </w:r>
      <w:r w:rsidR="002847D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Najveći</w:t>
      </w:r>
      <w:r w:rsidR="00D225CC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porast rashoda na ovoj poziciji </w:t>
      </w:r>
      <w:r w:rsidR="003E1DC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n</w:t>
      </w:r>
      <w:r w:rsidR="009D62D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aknade za rad pre</w:t>
      </w:r>
      <w:r w:rsidR="00AE7613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d</w:t>
      </w:r>
      <w:r w:rsidR="009D62D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stavničkih t</w:t>
      </w:r>
      <w:r w:rsidR="00A42C7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i</w:t>
      </w:r>
      <w:r w:rsidR="009D62D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jela</w:t>
      </w:r>
      <w:r w:rsidR="003E1DC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.</w:t>
      </w:r>
      <w:r w:rsidR="009D62D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Naime pre</w:t>
      </w:r>
      <w:r w:rsidR="00A42C7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d</w:t>
      </w:r>
      <w:r w:rsidR="009D62D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sjednik upravnog vijeća nije više dužnosnik te ima pravo na naknadu,  </w:t>
      </w:r>
      <w:r w:rsidR="00CA166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i </w:t>
      </w:r>
      <w:r w:rsidR="002847D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troškovi provizije i popusta </w:t>
      </w:r>
      <w:r w:rsidR="001B7339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te gratisa što je znak da je turizam ponovno u usponu.</w:t>
      </w:r>
      <w:r w:rsidR="00226C15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0249F3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Povećani su troškovi premije osiguranja posjetitelja i javne odgovornosti jer je povećan broj posjetitelja. U 2021 godini s knjiže opisi koji su utvrđeni u popisu</w:t>
      </w:r>
      <w:r w:rsidR="0021046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financijske i nefinancijske imovine u </w:t>
      </w:r>
      <w:r w:rsidR="000249F3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polovn</w:t>
      </w:r>
      <w:r w:rsidR="0021046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oj</w:t>
      </w:r>
      <w:r w:rsidR="000249F3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2020. godin</w:t>
      </w:r>
      <w:r w:rsidR="0021046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i</w:t>
      </w:r>
      <w:r w:rsidR="000249F3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. Zaknjižen je i naknadno utvrđeni rashod proteklog razdoblja, ispravak knjiženja</w:t>
      </w:r>
      <w:r w:rsidR="0021046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po temeljnici prijenosa.</w:t>
      </w:r>
    </w:p>
    <w:p w14:paraId="5C7983CF" w14:textId="2A8F73E7" w:rsidR="00210464" w:rsidRPr="005A5F22" w:rsidRDefault="004C0549" w:rsidP="004F599D">
      <w:pPr>
        <w:spacing w:after="20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 xml:space="preserve">AOP </w:t>
      </w:r>
      <w:r w:rsidR="00B43B95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205</w:t>
      </w: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 xml:space="preserve"> Financijski rashodi  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u poslovnoj 202</w:t>
      </w:r>
      <w:r w:rsidR="00F70FAB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1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. godini iznose </w:t>
      </w:r>
      <w:r w:rsidR="00F70FAB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2.948.5</w:t>
      </w:r>
      <w:r w:rsidR="00210464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50 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kn</w:t>
      </w: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i u odnosu na posl</w:t>
      </w:r>
      <w:r w:rsidR="001F3E67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ovnu 20</w:t>
      </w:r>
      <w:r w:rsidR="00F70FAB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20</w:t>
      </w:r>
      <w:r w:rsidR="001F3E67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. godinu maji za </w:t>
      </w:r>
      <w:r w:rsidR="00F70FAB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9,29 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%.</w:t>
      </w:r>
      <w:r w:rsidR="00F70FAB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210464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A u odnosu na financijski plan veći su za 242,065</w:t>
      </w:r>
      <w:r w:rsidR="00F70FAB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.</w:t>
      </w:r>
      <w:r w:rsidR="00210464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ovdje se dogodila jedna novost kod obračuna naknade bankarskih usluga – banka je uvela naknadu na </w:t>
      </w:r>
      <w:r w:rsidR="00B43B95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devizna sredstva na računima iznad 1.000.000 EUR-a., u isto vrijeme je negativna tečajna razlika smanjena jer je oscilacija tečaja manja a i smanjio se saldo na deviznom računu.</w:t>
      </w:r>
    </w:p>
    <w:p w14:paraId="320D6977" w14:textId="2858626A" w:rsidR="004412B1" w:rsidRPr="005A5F22" w:rsidRDefault="004412B1" w:rsidP="004F599D">
      <w:pPr>
        <w:spacing w:after="200" w:line="276" w:lineRule="auto"/>
        <w:ind w:firstLine="426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 xml:space="preserve">AOP </w:t>
      </w:r>
      <w:r w:rsidR="00D21CC5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 xml:space="preserve">210 </w:t>
      </w: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 xml:space="preserve"> Subvencija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 </w:t>
      </w:r>
      <w:r w:rsidR="004C0549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Subvencije trgo</w:t>
      </w:r>
      <w:r w:rsidR="001E0ECF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vačkom društvu u javnom sektoru</w:t>
      </w:r>
      <w:r w:rsidR="00F70FAB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u 2021. godini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izn</w:t>
      </w:r>
      <w:r w:rsidR="001A1D10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o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si </w:t>
      </w:r>
      <w:r w:rsidR="00F70FAB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744.926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kn </w:t>
      </w:r>
      <w:r w:rsidR="004C0549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veće 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je za </w:t>
      </w:r>
      <w:r w:rsidR="00F70FAB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6,89</w:t>
      </w:r>
      <w:r w:rsidR="004C0549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% </w:t>
      </w:r>
      <w:r w:rsidR="000C677B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a plan</w:t>
      </w:r>
      <w:r w:rsidR="00795C3E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F70FAB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je jednak izvršenju.</w:t>
      </w:r>
      <w:r w:rsidR="004C0549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odnose se na sredstva isplaćena Vodovodu Korenica d.o.o. za rješavanje problema vodovoda i odvodnje.</w:t>
      </w:r>
      <w:r w:rsidR="000C677B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 </w:t>
      </w:r>
    </w:p>
    <w:p w14:paraId="4793BCFE" w14:textId="27A5B9B3" w:rsidR="001F3E67" w:rsidRDefault="001F3E67" w:rsidP="004F599D">
      <w:pPr>
        <w:tabs>
          <w:tab w:val="left" w:pos="426"/>
        </w:tabs>
        <w:spacing w:after="200" w:line="276" w:lineRule="auto"/>
        <w:rPr>
          <w:rFonts w:ascii="Calibri" w:eastAsiaTheme="minorEastAsia" w:hAnsi="Calibri"/>
          <w:noProof/>
          <w:sz w:val="24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 xml:space="preserve">       AOP 2</w:t>
      </w:r>
      <w:r w:rsidR="00D21CC5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19</w:t>
      </w: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 xml:space="preserve">  Pomoći dane u inozemstvo i unutar općeg proračuna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i</w:t>
      </w:r>
      <w:r w:rsidRPr="005A5F22">
        <w:rPr>
          <w:rFonts w:ascii="Calibri" w:eastAsiaTheme="minorEastAsia" w:hAnsi="Calibri"/>
          <w:noProof/>
          <w:sz w:val="24"/>
          <w:lang w:eastAsia="hr-HR"/>
        </w:rPr>
        <w:t xml:space="preserve">znose </w:t>
      </w:r>
      <w:r w:rsidR="00E70286">
        <w:rPr>
          <w:rFonts w:ascii="Calibri" w:eastAsiaTheme="minorEastAsia" w:hAnsi="Calibri"/>
          <w:noProof/>
          <w:sz w:val="24"/>
          <w:lang w:eastAsia="hr-HR"/>
        </w:rPr>
        <w:t>6.003.799</w:t>
      </w:r>
      <w:r w:rsidRPr="005A5F22">
        <w:rPr>
          <w:rFonts w:ascii="Calibri" w:eastAsiaTheme="minorEastAsia" w:hAnsi="Calibri"/>
          <w:noProof/>
          <w:sz w:val="24"/>
          <w:lang w:eastAsia="hr-HR"/>
        </w:rPr>
        <w:t xml:space="preserve"> kn i manje su u odnosu na 20</w:t>
      </w:r>
      <w:r w:rsidR="00E70286">
        <w:rPr>
          <w:rFonts w:ascii="Calibri" w:eastAsiaTheme="minorEastAsia" w:hAnsi="Calibri"/>
          <w:noProof/>
          <w:sz w:val="24"/>
          <w:lang w:eastAsia="hr-HR"/>
        </w:rPr>
        <w:t>20</w:t>
      </w:r>
      <w:r w:rsidRPr="005A5F22">
        <w:rPr>
          <w:rFonts w:ascii="Calibri" w:eastAsiaTheme="minorEastAsia" w:hAnsi="Calibri"/>
          <w:noProof/>
          <w:sz w:val="24"/>
          <w:lang w:eastAsia="hr-HR"/>
        </w:rPr>
        <w:t xml:space="preserve"> godinu za </w:t>
      </w:r>
      <w:r w:rsidR="00E70286">
        <w:rPr>
          <w:rFonts w:ascii="Calibri" w:eastAsiaTheme="minorEastAsia" w:hAnsi="Calibri"/>
          <w:noProof/>
          <w:sz w:val="24"/>
          <w:lang w:eastAsia="hr-HR"/>
        </w:rPr>
        <w:t>59</w:t>
      </w:r>
      <w:r w:rsidR="00B43B95">
        <w:rPr>
          <w:rFonts w:ascii="Calibri" w:eastAsiaTheme="minorEastAsia" w:hAnsi="Calibri"/>
          <w:noProof/>
          <w:sz w:val="24"/>
          <w:lang w:eastAsia="hr-HR"/>
        </w:rPr>
        <w:t>,</w:t>
      </w:r>
      <w:r w:rsidR="00E70286">
        <w:rPr>
          <w:rFonts w:ascii="Calibri" w:eastAsiaTheme="minorEastAsia" w:hAnsi="Calibri"/>
          <w:noProof/>
          <w:sz w:val="24"/>
          <w:lang w:eastAsia="hr-HR"/>
        </w:rPr>
        <w:t xml:space="preserve">14 </w:t>
      </w:r>
      <w:r w:rsidRPr="005A5F22">
        <w:rPr>
          <w:rFonts w:ascii="Calibri" w:eastAsiaTheme="minorEastAsia" w:hAnsi="Calibri"/>
          <w:noProof/>
          <w:sz w:val="24"/>
          <w:lang w:eastAsia="hr-HR"/>
        </w:rPr>
        <w:t xml:space="preserve">%. dok su u odnosu na plan </w:t>
      </w:r>
      <w:r w:rsidR="00E70286">
        <w:rPr>
          <w:rFonts w:ascii="Calibri" w:eastAsiaTheme="minorEastAsia" w:hAnsi="Calibri"/>
          <w:noProof/>
          <w:sz w:val="24"/>
          <w:lang w:eastAsia="hr-HR"/>
        </w:rPr>
        <w:t>manj</w:t>
      </w:r>
      <w:r w:rsidRPr="005A5F22">
        <w:rPr>
          <w:rFonts w:ascii="Calibri" w:eastAsiaTheme="minorEastAsia" w:hAnsi="Calibri"/>
          <w:noProof/>
          <w:sz w:val="24"/>
          <w:lang w:eastAsia="hr-HR"/>
        </w:rPr>
        <w:t xml:space="preserve">e za </w:t>
      </w:r>
      <w:r w:rsidR="00E70286">
        <w:rPr>
          <w:rFonts w:ascii="Calibri" w:eastAsiaTheme="minorEastAsia" w:hAnsi="Calibri"/>
          <w:noProof/>
          <w:sz w:val="24"/>
          <w:lang w:eastAsia="hr-HR"/>
        </w:rPr>
        <w:t xml:space="preserve">14,43 </w:t>
      </w:r>
      <w:r w:rsidRPr="005A5F22">
        <w:rPr>
          <w:rFonts w:ascii="Calibri" w:eastAsiaTheme="minorEastAsia" w:hAnsi="Calibri"/>
          <w:noProof/>
          <w:sz w:val="24"/>
          <w:lang w:eastAsia="hr-HR"/>
        </w:rPr>
        <w:t xml:space="preserve">%. U nastavku su dane pomoći prema vrstama </w:t>
      </w:r>
    </w:p>
    <w:p w14:paraId="1BD1C060" w14:textId="737D1377" w:rsidR="00812285" w:rsidRPr="00917431" w:rsidRDefault="00812285" w:rsidP="00917431">
      <w:pPr>
        <w:tabs>
          <w:tab w:val="left" w:pos="426"/>
        </w:tabs>
        <w:spacing w:after="200" w:line="276" w:lineRule="auto"/>
        <w:ind w:left="993"/>
        <w:rPr>
          <w:rFonts w:ascii="Calibri" w:eastAsiaTheme="minorEastAsia" w:hAnsi="Calibri"/>
          <w:bCs/>
          <w:noProof/>
          <w:sz w:val="24"/>
          <w:lang w:eastAsia="hr-HR"/>
        </w:rPr>
      </w:pPr>
      <w:r w:rsidRPr="00917431">
        <w:rPr>
          <w:rFonts w:ascii="Calibri" w:eastAsiaTheme="minorEastAsia" w:hAnsi="Calibri"/>
          <w:b/>
          <w:noProof/>
          <w:sz w:val="24"/>
          <w:lang w:eastAsia="hr-HR"/>
        </w:rPr>
        <w:t xml:space="preserve">AOP 226 Pomoć unutar općeg proračuna </w:t>
      </w:r>
      <w:r w:rsidRPr="00917431">
        <w:rPr>
          <w:rFonts w:ascii="Calibri" w:eastAsiaTheme="minorEastAsia" w:hAnsi="Calibri"/>
          <w:bCs/>
          <w:noProof/>
          <w:sz w:val="24"/>
          <w:lang w:eastAsia="hr-HR"/>
        </w:rPr>
        <w:t>2.808.913.</w:t>
      </w:r>
    </w:p>
    <w:p w14:paraId="132DF2AF" w14:textId="6A219B1A" w:rsidR="001F3E67" w:rsidRPr="00917431" w:rsidRDefault="001A1D10" w:rsidP="00917431">
      <w:pPr>
        <w:tabs>
          <w:tab w:val="left" w:pos="426"/>
        </w:tabs>
        <w:spacing w:after="200" w:line="276" w:lineRule="auto"/>
        <w:ind w:left="993"/>
        <w:rPr>
          <w:rFonts w:ascii="Calibri" w:eastAsiaTheme="minorEastAsia" w:hAnsi="Calibri"/>
          <w:bCs/>
          <w:noProof/>
          <w:sz w:val="24"/>
          <w:lang w:eastAsia="hr-HR"/>
        </w:rPr>
      </w:pPr>
      <w:bookmarkStart w:id="3" w:name="_Hlk94398020"/>
      <w:r>
        <w:rPr>
          <w:rFonts w:ascii="Calibri" w:eastAsiaTheme="minorEastAsia" w:hAnsi="Calibri"/>
          <w:b/>
          <w:noProof/>
          <w:sz w:val="24"/>
          <w:lang w:eastAsia="hr-HR"/>
        </w:rPr>
        <w:t>- tekuće pomoći župani</w:t>
      </w:r>
      <w:r w:rsidR="001F3E67" w:rsidRPr="005A5F22">
        <w:rPr>
          <w:rFonts w:ascii="Calibri" w:eastAsiaTheme="minorEastAsia" w:hAnsi="Calibri"/>
          <w:b/>
          <w:noProof/>
          <w:sz w:val="24"/>
          <w:lang w:eastAsia="hr-HR"/>
        </w:rPr>
        <w:t>jskim proračunima</w:t>
      </w:r>
      <w:r w:rsidR="00812285">
        <w:rPr>
          <w:rFonts w:ascii="Calibri" w:eastAsiaTheme="minorEastAsia" w:hAnsi="Calibri"/>
          <w:b/>
          <w:noProof/>
          <w:sz w:val="24"/>
          <w:lang w:eastAsia="hr-HR"/>
        </w:rPr>
        <w:t xml:space="preserve"> </w:t>
      </w:r>
      <w:r w:rsidR="00E70286" w:rsidRPr="00917431">
        <w:rPr>
          <w:rFonts w:ascii="Calibri" w:eastAsiaTheme="minorEastAsia" w:hAnsi="Calibri"/>
          <w:bCs/>
          <w:noProof/>
          <w:sz w:val="24"/>
          <w:lang w:eastAsia="hr-HR"/>
        </w:rPr>
        <w:t>5</w:t>
      </w:r>
      <w:r w:rsidRPr="00917431">
        <w:rPr>
          <w:rFonts w:ascii="Calibri" w:eastAsiaTheme="minorEastAsia" w:hAnsi="Calibri"/>
          <w:bCs/>
          <w:noProof/>
          <w:sz w:val="24"/>
          <w:lang w:eastAsia="hr-HR"/>
        </w:rPr>
        <w:t>0.000 kn - Lič</w:t>
      </w:r>
      <w:r w:rsidR="001F3E67" w:rsidRPr="00917431">
        <w:rPr>
          <w:rFonts w:ascii="Calibri" w:eastAsiaTheme="minorEastAsia" w:hAnsi="Calibri"/>
          <w:bCs/>
          <w:noProof/>
          <w:sz w:val="24"/>
          <w:lang w:eastAsia="hr-HR"/>
        </w:rPr>
        <w:t xml:space="preserve">ko senjskoj Županiji - potpora manifestaciji Jesen u Lici, </w:t>
      </w:r>
    </w:p>
    <w:p w14:paraId="4C1491BE" w14:textId="7B496412" w:rsidR="001F3E67" w:rsidRPr="00917431" w:rsidRDefault="001F3E67" w:rsidP="00917431">
      <w:pPr>
        <w:tabs>
          <w:tab w:val="left" w:pos="426"/>
        </w:tabs>
        <w:spacing w:after="200" w:line="276" w:lineRule="auto"/>
        <w:ind w:left="993"/>
        <w:rPr>
          <w:rFonts w:ascii="Calibri" w:eastAsiaTheme="minorEastAsia" w:hAnsi="Calibri"/>
          <w:bCs/>
          <w:noProof/>
          <w:sz w:val="24"/>
          <w:lang w:eastAsia="hr-HR"/>
        </w:rPr>
      </w:pPr>
      <w:r w:rsidRPr="005A5F22">
        <w:rPr>
          <w:rFonts w:ascii="Calibri" w:eastAsiaTheme="minorEastAsia" w:hAnsi="Calibri"/>
          <w:b/>
          <w:noProof/>
          <w:sz w:val="24"/>
          <w:lang w:eastAsia="hr-HR"/>
        </w:rPr>
        <w:t>-</w:t>
      </w:r>
      <w:r w:rsidR="00917431">
        <w:rPr>
          <w:rFonts w:ascii="Calibri" w:eastAsiaTheme="minorEastAsia" w:hAnsi="Calibri"/>
          <w:b/>
          <w:noProof/>
          <w:sz w:val="24"/>
          <w:lang w:eastAsia="hr-HR"/>
        </w:rPr>
        <w:t xml:space="preserve"> </w:t>
      </w:r>
      <w:r w:rsidRPr="005A5F22">
        <w:rPr>
          <w:rFonts w:ascii="Calibri" w:eastAsiaTheme="minorEastAsia" w:hAnsi="Calibri"/>
          <w:b/>
          <w:noProof/>
          <w:sz w:val="24"/>
          <w:lang w:eastAsia="hr-HR"/>
        </w:rPr>
        <w:t>tekuće pomoći općinskim proračunima</w:t>
      </w:r>
      <w:r w:rsidR="00812285">
        <w:rPr>
          <w:rFonts w:ascii="Calibri" w:eastAsiaTheme="minorEastAsia" w:hAnsi="Calibri"/>
          <w:b/>
          <w:noProof/>
          <w:sz w:val="24"/>
          <w:lang w:eastAsia="hr-HR"/>
        </w:rPr>
        <w:t xml:space="preserve"> </w:t>
      </w:r>
      <w:r w:rsidR="00AB76BE" w:rsidRPr="003D18D0">
        <w:rPr>
          <w:rFonts w:ascii="Calibri" w:eastAsiaTheme="minorEastAsia" w:hAnsi="Calibri"/>
          <w:b/>
          <w:noProof/>
          <w:sz w:val="24"/>
          <w:lang w:eastAsia="hr-HR"/>
        </w:rPr>
        <w:t>2</w:t>
      </w:r>
      <w:r w:rsidR="00AB76BE" w:rsidRPr="00917431">
        <w:rPr>
          <w:rFonts w:ascii="Calibri" w:eastAsiaTheme="minorEastAsia" w:hAnsi="Calibri"/>
          <w:b/>
          <w:noProof/>
          <w:sz w:val="24"/>
          <w:lang w:eastAsia="hr-HR"/>
        </w:rPr>
        <w:t>.758.913</w:t>
      </w:r>
      <w:r w:rsidRPr="00917431">
        <w:rPr>
          <w:rFonts w:ascii="Calibri" w:eastAsiaTheme="minorEastAsia" w:hAnsi="Calibri"/>
          <w:b/>
          <w:noProof/>
          <w:sz w:val="24"/>
          <w:lang w:eastAsia="hr-HR"/>
        </w:rPr>
        <w:t xml:space="preserve"> kn  - </w:t>
      </w:r>
      <w:r w:rsidRPr="00917431">
        <w:rPr>
          <w:rFonts w:ascii="Calibri" w:eastAsiaTheme="minorEastAsia" w:hAnsi="Calibri"/>
          <w:bCs/>
          <w:noProof/>
          <w:sz w:val="24"/>
          <w:lang w:eastAsia="hr-HR"/>
        </w:rPr>
        <w:t xml:space="preserve">plaćeno je Općinama koje se nalaze na zaštićenom području, </w:t>
      </w:r>
      <w:r w:rsidR="00F4450E" w:rsidRPr="00917431">
        <w:rPr>
          <w:rFonts w:ascii="Calibri" w:eastAsiaTheme="minorEastAsia" w:hAnsi="Calibri"/>
          <w:bCs/>
          <w:noProof/>
          <w:sz w:val="24"/>
          <w:lang w:eastAsia="hr-HR"/>
        </w:rPr>
        <w:t>- najveće odstupanje bilježi se na ovoj poziciji jer je prihod od ulaznice u 2020 godini znatno smanjen a naknada općinama radi  zaštićenog  području računa na se na bazi ostvarenih prihoda od ulaznica u 6,5% iznosu prihoda.</w:t>
      </w:r>
    </w:p>
    <w:bookmarkEnd w:id="3"/>
    <w:p w14:paraId="2E32B24F" w14:textId="383C45AA" w:rsidR="003D18D0" w:rsidRPr="00917431" w:rsidRDefault="00917431" w:rsidP="00917431">
      <w:pPr>
        <w:tabs>
          <w:tab w:val="left" w:pos="426"/>
        </w:tabs>
        <w:spacing w:after="200" w:line="276" w:lineRule="auto"/>
        <w:ind w:left="993"/>
        <w:rPr>
          <w:rFonts w:ascii="Calibri" w:eastAsiaTheme="minorEastAsia" w:hAnsi="Calibri"/>
          <w:bCs/>
          <w:noProof/>
          <w:sz w:val="24"/>
          <w:lang w:eastAsia="hr-HR"/>
        </w:rPr>
      </w:pPr>
      <w:r w:rsidRPr="00917431">
        <w:rPr>
          <w:rFonts w:ascii="Calibri" w:eastAsiaTheme="minorEastAsia" w:hAnsi="Calibri"/>
          <w:b/>
          <w:noProof/>
          <w:sz w:val="24"/>
          <w:lang w:eastAsia="hr-HR"/>
        </w:rPr>
        <w:t xml:space="preserve"> </w:t>
      </w:r>
      <w:r w:rsidR="003D18D0" w:rsidRPr="00917431">
        <w:rPr>
          <w:rFonts w:ascii="Calibri" w:eastAsiaTheme="minorEastAsia" w:hAnsi="Calibri"/>
          <w:b/>
          <w:noProof/>
          <w:sz w:val="24"/>
          <w:lang w:eastAsia="hr-HR"/>
        </w:rPr>
        <w:t>AOP 231 t</w:t>
      </w:r>
      <w:r w:rsidR="001F3E67" w:rsidRPr="00917431">
        <w:rPr>
          <w:rFonts w:ascii="Calibri" w:eastAsiaTheme="minorEastAsia" w:hAnsi="Calibri"/>
          <w:b/>
          <w:noProof/>
          <w:sz w:val="24"/>
          <w:lang w:eastAsia="hr-HR"/>
        </w:rPr>
        <w:t>ekuće pomoći proračunskim korisnicima drugog proračuna</w:t>
      </w:r>
      <w:r w:rsidR="003D18D0" w:rsidRPr="00917431">
        <w:rPr>
          <w:rFonts w:ascii="Calibri" w:eastAsiaTheme="minorEastAsia" w:hAnsi="Calibri"/>
          <w:b/>
          <w:noProof/>
          <w:sz w:val="24"/>
          <w:lang w:eastAsia="hr-HR"/>
        </w:rPr>
        <w:t xml:space="preserve"> </w:t>
      </w:r>
      <w:r w:rsidR="003D18D0" w:rsidRPr="00917431">
        <w:rPr>
          <w:rFonts w:ascii="Calibri" w:eastAsiaTheme="minorEastAsia" w:hAnsi="Calibri"/>
          <w:bCs/>
          <w:noProof/>
          <w:sz w:val="24"/>
          <w:lang w:eastAsia="hr-HR"/>
        </w:rPr>
        <w:t>-</w:t>
      </w:r>
      <w:r w:rsidR="001F3E67" w:rsidRPr="00917431">
        <w:rPr>
          <w:rFonts w:ascii="Calibri" w:eastAsiaTheme="minorEastAsia" w:hAnsi="Calibri"/>
          <w:bCs/>
          <w:noProof/>
          <w:sz w:val="24"/>
          <w:lang w:eastAsia="hr-HR"/>
        </w:rPr>
        <w:t xml:space="preserve"> </w:t>
      </w:r>
      <w:r w:rsidR="00E2309A" w:rsidRPr="00917431">
        <w:rPr>
          <w:rFonts w:ascii="Calibri" w:eastAsiaTheme="minorEastAsia" w:hAnsi="Calibri"/>
          <w:bCs/>
          <w:noProof/>
          <w:sz w:val="24"/>
          <w:lang w:eastAsia="hr-HR"/>
        </w:rPr>
        <w:t>6.620,91</w:t>
      </w:r>
      <w:r w:rsidR="001F3E67" w:rsidRPr="00917431">
        <w:rPr>
          <w:rFonts w:ascii="Calibri" w:eastAsiaTheme="minorEastAsia" w:hAnsi="Calibri"/>
          <w:bCs/>
          <w:noProof/>
          <w:sz w:val="24"/>
          <w:lang w:eastAsia="hr-HR"/>
        </w:rPr>
        <w:t xml:space="preserve"> kn </w:t>
      </w:r>
      <w:r w:rsidR="00E2309A" w:rsidRPr="00917431">
        <w:rPr>
          <w:rFonts w:ascii="Calibri" w:eastAsiaTheme="minorEastAsia" w:hAnsi="Calibri"/>
          <w:bCs/>
          <w:noProof/>
          <w:sz w:val="24"/>
          <w:lang w:eastAsia="hr-HR"/>
        </w:rPr>
        <w:t>Osnovna škola Dr. Jure Turića</w:t>
      </w:r>
      <w:r w:rsidR="001F3E67" w:rsidRPr="00917431">
        <w:rPr>
          <w:rFonts w:ascii="Calibri" w:eastAsiaTheme="minorEastAsia" w:hAnsi="Calibri"/>
          <w:bCs/>
          <w:noProof/>
          <w:sz w:val="24"/>
          <w:lang w:eastAsia="hr-HR"/>
        </w:rPr>
        <w:t xml:space="preserve">;  </w:t>
      </w:r>
      <w:r w:rsidR="00137754" w:rsidRPr="00917431">
        <w:rPr>
          <w:rFonts w:ascii="Calibri" w:eastAsiaTheme="minorEastAsia" w:hAnsi="Calibri"/>
          <w:bCs/>
          <w:noProof/>
          <w:sz w:val="24"/>
          <w:lang w:eastAsia="hr-HR"/>
        </w:rPr>
        <w:t>Kupnja ortope</w:t>
      </w:r>
      <w:r w:rsidR="00795C3E" w:rsidRPr="00917431">
        <w:rPr>
          <w:rFonts w:ascii="Calibri" w:eastAsiaTheme="minorEastAsia" w:hAnsi="Calibri"/>
          <w:bCs/>
          <w:noProof/>
          <w:sz w:val="24"/>
          <w:lang w:eastAsia="hr-HR"/>
        </w:rPr>
        <w:t>d</w:t>
      </w:r>
      <w:r w:rsidR="00137754" w:rsidRPr="00917431">
        <w:rPr>
          <w:rFonts w:ascii="Calibri" w:eastAsiaTheme="minorEastAsia" w:hAnsi="Calibri"/>
          <w:bCs/>
          <w:noProof/>
          <w:sz w:val="24"/>
          <w:lang w:eastAsia="hr-HR"/>
        </w:rPr>
        <w:t>skih kolica.</w:t>
      </w:r>
    </w:p>
    <w:p w14:paraId="6F0B8F1C" w14:textId="096E88D5" w:rsidR="001F3E67" w:rsidRPr="005A5F22" w:rsidRDefault="00812285" w:rsidP="00917431">
      <w:pPr>
        <w:tabs>
          <w:tab w:val="left" w:pos="426"/>
        </w:tabs>
        <w:spacing w:after="200" w:line="276" w:lineRule="auto"/>
        <w:ind w:left="993"/>
        <w:rPr>
          <w:rFonts w:ascii="Calibri" w:eastAsiaTheme="minorEastAsia" w:hAnsi="Calibri"/>
          <w:noProof/>
          <w:sz w:val="24"/>
          <w:lang w:eastAsia="hr-HR"/>
        </w:rPr>
      </w:pPr>
      <w:r>
        <w:rPr>
          <w:rFonts w:ascii="Calibri" w:eastAsiaTheme="minorEastAsia" w:hAnsi="Calibri"/>
          <w:b/>
          <w:noProof/>
          <w:sz w:val="24"/>
          <w:lang w:eastAsia="hr-HR"/>
        </w:rPr>
        <w:t>AOP 242 p</w:t>
      </w:r>
      <w:r w:rsidR="001F3E67" w:rsidRPr="005A5F22">
        <w:rPr>
          <w:rFonts w:ascii="Calibri" w:eastAsiaTheme="minorEastAsia" w:hAnsi="Calibri"/>
          <w:b/>
          <w:noProof/>
          <w:sz w:val="24"/>
          <w:lang w:eastAsia="hr-HR"/>
        </w:rPr>
        <w:t>rijenos između proračunskih korisnika</w:t>
      </w:r>
      <w:r w:rsidR="00C26CAE">
        <w:rPr>
          <w:rFonts w:ascii="Calibri" w:eastAsiaTheme="minorEastAsia" w:hAnsi="Calibri"/>
          <w:b/>
          <w:noProof/>
          <w:sz w:val="24"/>
          <w:lang w:eastAsia="hr-HR"/>
        </w:rPr>
        <w:t xml:space="preserve"> istog proračuna</w:t>
      </w:r>
      <w:r w:rsidR="003D18D0">
        <w:rPr>
          <w:rFonts w:ascii="Calibri" w:eastAsiaTheme="minorEastAsia" w:hAnsi="Calibri"/>
          <w:noProof/>
          <w:sz w:val="24"/>
          <w:lang w:eastAsia="hr-HR"/>
        </w:rPr>
        <w:t xml:space="preserve"> </w:t>
      </w:r>
      <w:r w:rsidR="00137754">
        <w:rPr>
          <w:rFonts w:ascii="Calibri" w:eastAsiaTheme="minorEastAsia" w:hAnsi="Calibri"/>
          <w:sz w:val="24"/>
          <w:lang w:eastAsia="hr-HR"/>
        </w:rPr>
        <w:t>3.18</w:t>
      </w:r>
      <w:r w:rsidR="00881924">
        <w:rPr>
          <w:rFonts w:ascii="Calibri" w:eastAsiaTheme="minorEastAsia" w:hAnsi="Calibri"/>
          <w:sz w:val="24"/>
          <w:lang w:eastAsia="hr-HR"/>
        </w:rPr>
        <w:t>3</w:t>
      </w:r>
      <w:r w:rsidR="00137754">
        <w:rPr>
          <w:rFonts w:ascii="Calibri" w:eastAsiaTheme="minorEastAsia" w:hAnsi="Calibri"/>
          <w:sz w:val="24"/>
          <w:lang w:eastAsia="hr-HR"/>
        </w:rPr>
        <w:t>.265 kn</w:t>
      </w:r>
      <w:r w:rsidR="001F3E67" w:rsidRPr="005A5F22">
        <w:rPr>
          <w:rFonts w:ascii="Calibri" w:eastAsiaTheme="minorEastAsia" w:hAnsi="Calibri"/>
          <w:sz w:val="24"/>
          <w:lang w:eastAsia="hr-HR"/>
        </w:rPr>
        <w:t xml:space="preserve">  uplata 3</w:t>
      </w:r>
      <w:r w:rsidR="00D21CC5">
        <w:rPr>
          <w:rFonts w:ascii="Calibri" w:eastAsiaTheme="minorEastAsia" w:hAnsi="Calibri"/>
          <w:sz w:val="24"/>
          <w:lang w:eastAsia="hr-HR"/>
        </w:rPr>
        <w:t xml:space="preserve"> </w:t>
      </w:r>
      <w:r w:rsidR="001F3E67" w:rsidRPr="005A5F22">
        <w:rPr>
          <w:rFonts w:ascii="Calibri" w:eastAsiaTheme="minorEastAsia" w:hAnsi="Calibri"/>
          <w:sz w:val="24"/>
          <w:lang w:eastAsia="hr-HR"/>
        </w:rPr>
        <w:t xml:space="preserve">% prihoda ulaznice za pomoći zaštićenim područjima ; </w:t>
      </w:r>
      <w:r w:rsidR="00F4450E">
        <w:rPr>
          <w:rFonts w:ascii="Calibri" w:eastAsiaTheme="minorEastAsia" w:hAnsi="Calibri"/>
          <w:sz w:val="24"/>
          <w:lang w:eastAsia="hr-HR"/>
        </w:rPr>
        <w:t xml:space="preserve">Na ovoj poziciji rashod je povećan za 88,01% u odnosu na 2020 godinu. </w:t>
      </w:r>
      <w:r w:rsidR="00D21CC5">
        <w:rPr>
          <w:rFonts w:ascii="Calibri" w:eastAsiaTheme="minorEastAsia" w:hAnsi="Calibri"/>
          <w:sz w:val="24"/>
          <w:lang w:eastAsia="hr-HR"/>
        </w:rPr>
        <w:t>Ova pomoć se isplaćuje tijekom godine u iznosu 3 % od prihoda ulaznice. Povećanje prihoda od ulaznice reproducira povećanje izdatka za zaštićena područja.</w:t>
      </w:r>
      <w:r w:rsidR="00917431">
        <w:rPr>
          <w:rFonts w:ascii="Calibri" w:eastAsiaTheme="minorEastAsia" w:hAnsi="Calibri"/>
          <w:sz w:val="24"/>
          <w:lang w:eastAsia="hr-HR"/>
        </w:rPr>
        <w:t xml:space="preserve"> Ovdje bilježimo i  </w:t>
      </w:r>
      <w:r w:rsidR="005919AB">
        <w:rPr>
          <w:rFonts w:ascii="Calibri" w:eastAsiaTheme="minorEastAsia" w:hAnsi="Calibri"/>
          <w:sz w:val="24"/>
          <w:lang w:eastAsia="hr-HR"/>
        </w:rPr>
        <w:t>5</w:t>
      </w:r>
      <w:r w:rsidR="001F3E67" w:rsidRPr="005A5F22">
        <w:rPr>
          <w:rFonts w:ascii="Calibri" w:eastAsiaTheme="minorEastAsia" w:hAnsi="Calibri"/>
          <w:sz w:val="24"/>
          <w:lang w:eastAsia="hr-HR"/>
        </w:rPr>
        <w:t xml:space="preserve">.000 </w:t>
      </w:r>
      <w:r w:rsidR="00881924">
        <w:rPr>
          <w:rFonts w:ascii="Calibri" w:eastAsiaTheme="minorEastAsia" w:hAnsi="Calibri"/>
          <w:sz w:val="24"/>
          <w:lang w:eastAsia="hr-HR"/>
        </w:rPr>
        <w:t xml:space="preserve">kn isplaćenih </w:t>
      </w:r>
      <w:r w:rsidR="001F3E67" w:rsidRPr="005A5F22">
        <w:rPr>
          <w:rFonts w:ascii="Calibri" w:eastAsiaTheme="minorEastAsia" w:hAnsi="Calibri"/>
          <w:sz w:val="24"/>
          <w:lang w:eastAsia="hr-HR"/>
        </w:rPr>
        <w:t>Sveučilišt</w:t>
      </w:r>
      <w:r w:rsidR="00881924">
        <w:rPr>
          <w:rFonts w:ascii="Calibri" w:eastAsiaTheme="minorEastAsia" w:hAnsi="Calibri"/>
          <w:sz w:val="24"/>
          <w:lang w:eastAsia="hr-HR"/>
        </w:rPr>
        <w:t>u</w:t>
      </w:r>
      <w:r w:rsidR="001F3E67" w:rsidRPr="005A5F22">
        <w:rPr>
          <w:rFonts w:ascii="Calibri" w:eastAsiaTheme="minorEastAsia" w:hAnsi="Calibri"/>
          <w:sz w:val="24"/>
          <w:lang w:eastAsia="hr-HR"/>
        </w:rPr>
        <w:t xml:space="preserve"> u Za</w:t>
      </w:r>
      <w:r w:rsidR="005919AB">
        <w:rPr>
          <w:rFonts w:ascii="Calibri" w:eastAsiaTheme="minorEastAsia" w:hAnsi="Calibri"/>
          <w:sz w:val="24"/>
          <w:lang w:eastAsia="hr-HR"/>
        </w:rPr>
        <w:t>dru</w:t>
      </w:r>
      <w:r w:rsidR="00881924">
        <w:rPr>
          <w:rFonts w:ascii="Calibri" w:eastAsiaTheme="minorEastAsia" w:hAnsi="Calibri"/>
          <w:sz w:val="24"/>
          <w:lang w:eastAsia="hr-HR"/>
        </w:rPr>
        <w:t>.</w:t>
      </w:r>
    </w:p>
    <w:p w14:paraId="297E2633" w14:textId="1A1BFCFB" w:rsidR="001F3E67" w:rsidRPr="00C26CAE" w:rsidRDefault="001F3E67" w:rsidP="004F599D">
      <w:pPr>
        <w:spacing w:after="200" w:line="276" w:lineRule="auto"/>
        <w:ind w:firstLine="284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lastRenderedPageBreak/>
        <w:t>AOP 2</w:t>
      </w:r>
      <w:r w:rsidR="00812285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47</w:t>
      </w: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 xml:space="preserve"> Naknade g</w:t>
      </w:r>
      <w:r w:rsidR="000774FB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r</w:t>
      </w: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ađanima i kućanstvima na temelju osiguranja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iznose </w:t>
      </w:r>
      <w:r w:rsidR="00E15ED5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549.216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kn i </w:t>
      </w:r>
      <w:r w:rsidR="00E15ED5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manje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su za </w:t>
      </w:r>
      <w:r w:rsidR="00E15ED5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31,33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% u odnosu na poslovnu 20</w:t>
      </w:r>
      <w:r w:rsidR="00E15ED5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20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. godinu a u odnosu na plan manje su za </w:t>
      </w:r>
      <w:r w:rsidR="00E15ED5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22,07 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%</w:t>
      </w:r>
      <w:r w:rsidR="00E15ED5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. 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Rashodi ove pozicije vezani su za stipendiranje učenika srednje škole Plitvičk</w:t>
      </w:r>
      <w:r w:rsidR="000774FB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a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jezera temelj</w:t>
      </w:r>
      <w:r w:rsidR="000774FB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e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m sklopljenih ugovora i iznose </w:t>
      </w:r>
      <w:r w:rsidR="00F678C9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545.473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kn te pomoć</w:t>
      </w:r>
      <w:r w:rsidR="00C26CAE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F678C9" w:rsidRPr="00C26CAE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obiteljima i kućanstvima</w:t>
      </w:r>
      <w:r w:rsidR="003E6461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projekt Upoznajmo Hrvatsku</w:t>
      </w:r>
      <w:r w:rsidR="00F678C9" w:rsidRPr="00C26CAE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E15ED5" w:rsidRPr="00C26CAE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3.743</w:t>
      </w:r>
      <w:r w:rsidRPr="00C26CAE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kn</w:t>
      </w:r>
      <w:r w:rsidR="00F678C9" w:rsidRPr="00C26CAE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.</w:t>
      </w:r>
    </w:p>
    <w:p w14:paraId="678C4446" w14:textId="6DADF7AC" w:rsidR="001F3E67" w:rsidRPr="005A5F22" w:rsidRDefault="001F3E67" w:rsidP="004F599D">
      <w:pPr>
        <w:spacing w:after="200" w:line="276" w:lineRule="auto"/>
        <w:ind w:firstLine="284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AOP 25</w:t>
      </w:r>
      <w:r w:rsidR="002F5415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8</w:t>
      </w: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 xml:space="preserve"> Ostali rashodi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iznose </w:t>
      </w:r>
      <w:r w:rsidR="00C26CAE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7.778.208 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kn i </w:t>
      </w:r>
      <w:r w:rsidR="00C26CAE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već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i su za </w:t>
      </w:r>
      <w:r w:rsidR="00C26CAE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131,34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% u odnosu na poslovnu 20</w:t>
      </w:r>
      <w:r w:rsidR="00C26CAE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20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. godinu. U odnosu na plan veći su za </w:t>
      </w:r>
      <w:r w:rsidR="00C26CAE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1.315,38 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%. Rashodi ove pozicije vezani su za donacije i naknade šteta i prekršaja. </w:t>
      </w:r>
      <w:r w:rsidR="00C26CAE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A najveća stav</w:t>
      </w:r>
      <w:r w:rsidR="002F5415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k</w:t>
      </w:r>
      <w:r w:rsidR="00C26CAE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a je </w:t>
      </w:r>
      <w:bookmarkStart w:id="4" w:name="_Hlk94379130"/>
      <w:r w:rsidR="00C26CAE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Kapitalne pomoći, a odnosi se na prijenos vodnih građevina </w:t>
      </w:r>
      <w:r w:rsidR="00402C68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Vodovodu Korenica.</w:t>
      </w:r>
      <w:r w:rsidR="009459B3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U nastavku je pregled po pozicijama ovih ra</w:t>
      </w:r>
      <w:r w:rsidR="00AE7613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s</w:t>
      </w:r>
      <w:r w:rsidR="009459B3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hoda</w:t>
      </w:r>
    </w:p>
    <w:bookmarkEnd w:id="4"/>
    <w:p w14:paraId="5219E848" w14:textId="34CE5F53" w:rsidR="009459B3" w:rsidRDefault="009459B3" w:rsidP="00C4234B">
      <w:pPr>
        <w:spacing w:after="200" w:line="276" w:lineRule="auto"/>
        <w:ind w:left="709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 w:rsidRPr="009459B3">
        <w:rPr>
          <w:rFonts w:ascii="Calibri" w:eastAsia="Times New Roman" w:hAnsi="Calibri" w:cs="Times New Roman"/>
          <w:b/>
          <w:bCs/>
          <w:noProof/>
          <w:sz w:val="24"/>
          <w:szCs w:val="20"/>
          <w:lang w:eastAsia="hr-HR"/>
        </w:rPr>
        <w:t>AOP 259 Tekuće donacije</w:t>
      </w:r>
      <w:r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1F3E67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U narednoj tabeli donosimo pregled donacija u 20</w:t>
      </w:r>
      <w:r w:rsidR="009005ED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2</w:t>
      </w:r>
      <w:r w:rsidR="009D09C8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1</w:t>
      </w:r>
      <w:r w:rsidR="001F3E67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godini</w:t>
      </w:r>
      <w:r w:rsidR="00F678C9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.</w:t>
      </w:r>
    </w:p>
    <w:p w14:paraId="6C2BB696" w14:textId="77777777" w:rsidR="00C4234B" w:rsidRDefault="00C4234B" w:rsidP="00495BFD">
      <w:pPr>
        <w:spacing w:after="200" w:line="240" w:lineRule="auto"/>
        <w:ind w:left="709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tbl>
      <w:tblPr>
        <w:tblW w:w="9165" w:type="dxa"/>
        <w:tblInd w:w="13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72"/>
        <w:gridCol w:w="1024"/>
        <w:gridCol w:w="2547"/>
        <w:gridCol w:w="1177"/>
        <w:gridCol w:w="2606"/>
        <w:gridCol w:w="1129"/>
        <w:gridCol w:w="10"/>
      </w:tblGrid>
      <w:tr w:rsidR="00881924" w:rsidRPr="00881924" w14:paraId="5B7D9D97" w14:textId="77777777" w:rsidTr="00A53F9D">
        <w:trPr>
          <w:trHeight w:val="340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C5389" w14:textId="77777777" w:rsidR="00B850E6" w:rsidRPr="00046CC9" w:rsidRDefault="00B850E6" w:rsidP="00B8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TROŠKOVI DONACIJA U 2020 GODINI</w:t>
            </w:r>
          </w:p>
        </w:tc>
      </w:tr>
      <w:tr w:rsidR="00C209CE" w:rsidRPr="00881924" w14:paraId="06FED230" w14:textId="77777777" w:rsidTr="00A53F9D">
        <w:trPr>
          <w:gridAfter w:val="1"/>
          <w:wAfter w:w="10" w:type="dxa"/>
          <w:trHeight w:val="9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138D22" w14:textId="77777777" w:rsidR="00B850E6" w:rsidRPr="00046CC9" w:rsidRDefault="00B850E6" w:rsidP="00B8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A450A" w14:textId="77777777" w:rsidR="00B850E6" w:rsidRPr="00046CC9" w:rsidRDefault="00B850E6" w:rsidP="00B8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datum uplate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77BDA" w14:textId="77777777" w:rsidR="00B850E6" w:rsidRPr="00046CC9" w:rsidRDefault="00B850E6" w:rsidP="00B8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primatelja donacije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757B4" w14:textId="77777777" w:rsidR="00B850E6" w:rsidRPr="00046CC9" w:rsidRDefault="00B850E6" w:rsidP="00B8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OIB: primatelja donacije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AC5175" w14:textId="77777777" w:rsidR="00B850E6" w:rsidRPr="00046CC9" w:rsidRDefault="00B850E6" w:rsidP="00B8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svrha donacije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DD0C4" w14:textId="77777777" w:rsidR="00B850E6" w:rsidRPr="00046CC9" w:rsidRDefault="00B850E6" w:rsidP="00B8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iznos isplaćene donacije</w:t>
            </w:r>
          </w:p>
        </w:tc>
      </w:tr>
      <w:tr w:rsidR="00FC589B" w:rsidRPr="00881924" w14:paraId="217A504C" w14:textId="77777777" w:rsidTr="00A53F9D">
        <w:trPr>
          <w:trHeight w:val="340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F47D5E" w14:textId="1C4621E5" w:rsidR="00FC589B" w:rsidRPr="001027EE" w:rsidRDefault="00FC589B" w:rsidP="00C2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OSTALE TEKUĆE DONACIJA</w:t>
            </w:r>
          </w:p>
        </w:tc>
      </w:tr>
      <w:tr w:rsidR="00B850E6" w:rsidRPr="00B850E6" w14:paraId="61760972" w14:textId="77777777" w:rsidTr="00A53F9D">
        <w:trPr>
          <w:gridAfter w:val="1"/>
          <w:wAfter w:w="10" w:type="dxa"/>
          <w:trHeight w:val="1050"/>
        </w:trPr>
        <w:tc>
          <w:tcPr>
            <w:tcW w:w="672" w:type="dxa"/>
            <w:tcBorders>
              <w:top w:val="single" w:sz="4" w:space="0" w:color="auto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6C674295" w14:textId="77777777" w:rsidR="00B850E6" w:rsidRPr="00046CC9" w:rsidRDefault="00B850E6" w:rsidP="00B8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50723933" w14:textId="77777777" w:rsidR="00B850E6" w:rsidRPr="00046CC9" w:rsidRDefault="00B850E6" w:rsidP="00B8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04.02.2021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49094918" w14:textId="77777777" w:rsidR="00B850E6" w:rsidRPr="00046CC9" w:rsidRDefault="00B850E6" w:rsidP="00B8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NEZAVISNI SINDIKAT MUP-A POD</w:t>
            </w:r>
            <w:r w:rsidR="00795C3E"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</w:t>
            </w: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UŽNICA PU LIČKO SENJSKA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04460952" w14:textId="77777777" w:rsidR="00B850E6" w:rsidRPr="00046CC9" w:rsidRDefault="00B850E6" w:rsidP="00B8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58499309528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0DE03BF9" w14:textId="77777777" w:rsidR="00B850E6" w:rsidRPr="00046CC9" w:rsidRDefault="00B850E6" w:rsidP="00B8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Kupnja opreme za održavanje kondicije djelatnika koji su svakodnevno izloženi tjelesnom naporu u rješavanju migrantske krize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6E69873C" w14:textId="77777777" w:rsidR="00B850E6" w:rsidRPr="00046CC9" w:rsidRDefault="00B850E6" w:rsidP="00B8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70.000,00 kn</w:t>
            </w:r>
          </w:p>
        </w:tc>
      </w:tr>
      <w:tr w:rsidR="00B850E6" w:rsidRPr="00B850E6" w14:paraId="02DB97F9" w14:textId="77777777" w:rsidTr="00A53F9D">
        <w:trPr>
          <w:gridAfter w:val="1"/>
          <w:wAfter w:w="10" w:type="dxa"/>
          <w:trHeight w:val="420"/>
        </w:trPr>
        <w:tc>
          <w:tcPr>
            <w:tcW w:w="672" w:type="dxa"/>
            <w:tcBorders>
              <w:top w:val="nil"/>
              <w:left w:val="single" w:sz="4" w:space="0" w:color="A0A0A0"/>
              <w:bottom w:val="single" w:sz="4" w:space="0" w:color="auto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085555F9" w14:textId="77777777" w:rsidR="00B850E6" w:rsidRPr="00046CC9" w:rsidRDefault="00B850E6" w:rsidP="00B8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4CCFF917" w14:textId="77777777" w:rsidR="00B850E6" w:rsidRPr="00046CC9" w:rsidRDefault="00B850E6" w:rsidP="00B8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6193B3B5" w14:textId="77777777" w:rsidR="00B850E6" w:rsidRPr="00046CC9" w:rsidRDefault="00B850E6" w:rsidP="00B8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7A62041C" w14:textId="77777777" w:rsidR="00B850E6" w:rsidRPr="00046CC9" w:rsidRDefault="00B850E6" w:rsidP="00B8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1D44B2D1" w14:textId="77777777" w:rsidR="00B850E6" w:rsidRPr="00046CC9" w:rsidRDefault="00B850E6" w:rsidP="00B8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6F8CAD27" w14:textId="77777777" w:rsidR="00B850E6" w:rsidRPr="00046CC9" w:rsidRDefault="00B850E6" w:rsidP="00B8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70.000,00 kn</w:t>
            </w:r>
          </w:p>
        </w:tc>
      </w:tr>
      <w:tr w:rsidR="00FC589B" w:rsidRPr="00B850E6" w14:paraId="5552548C" w14:textId="77777777" w:rsidTr="00A53F9D">
        <w:trPr>
          <w:trHeight w:val="340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C94469" w14:textId="0E6DCCBA" w:rsidR="00FC589B" w:rsidRPr="00C209CE" w:rsidRDefault="00FC589B" w:rsidP="00C2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TEKUĆE DONACIJE UDRUGAMA I POLITIČKIM STRANKAMA</w:t>
            </w:r>
          </w:p>
        </w:tc>
      </w:tr>
      <w:tr w:rsidR="00B850E6" w:rsidRPr="00B850E6" w14:paraId="73739183" w14:textId="77777777" w:rsidTr="00A53F9D">
        <w:trPr>
          <w:gridAfter w:val="1"/>
          <w:wAfter w:w="10" w:type="dxa"/>
          <w:trHeight w:val="420"/>
        </w:trPr>
        <w:tc>
          <w:tcPr>
            <w:tcW w:w="672" w:type="dxa"/>
            <w:tcBorders>
              <w:top w:val="single" w:sz="4" w:space="0" w:color="auto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528267FC" w14:textId="77777777" w:rsidR="00B850E6" w:rsidRPr="00046CC9" w:rsidRDefault="00B850E6" w:rsidP="00B8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6FDC0250" w14:textId="77777777" w:rsidR="00B850E6" w:rsidRPr="00046CC9" w:rsidRDefault="00B850E6" w:rsidP="00B8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07.04.2021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6651BA1C" w14:textId="77777777" w:rsidR="00B850E6" w:rsidRPr="00046CC9" w:rsidRDefault="00B850E6" w:rsidP="00B8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KUD ŠIROKA KULA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685DB889" w14:textId="77777777" w:rsidR="00B850E6" w:rsidRPr="00046CC9" w:rsidRDefault="00B850E6" w:rsidP="00B8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37692844332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6E7D3CFA" w14:textId="77777777" w:rsidR="00B850E6" w:rsidRPr="00046CC9" w:rsidRDefault="00B850E6" w:rsidP="00B8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izdavanje CD pod nazivom "Velebite do neba si velik"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55994186" w14:textId="77777777" w:rsidR="00B850E6" w:rsidRPr="00046CC9" w:rsidRDefault="00B850E6" w:rsidP="00B8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1.000,00 kn</w:t>
            </w:r>
          </w:p>
        </w:tc>
      </w:tr>
      <w:tr w:rsidR="00B850E6" w:rsidRPr="00B850E6" w14:paraId="16499A20" w14:textId="77777777" w:rsidTr="00A53F9D">
        <w:trPr>
          <w:gridAfter w:val="1"/>
          <w:wAfter w:w="10" w:type="dxa"/>
          <w:trHeight w:val="420"/>
        </w:trPr>
        <w:tc>
          <w:tcPr>
            <w:tcW w:w="6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33A234A5" w14:textId="77777777" w:rsidR="00B850E6" w:rsidRPr="00046CC9" w:rsidRDefault="00B850E6" w:rsidP="00B8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70CA60B3" w14:textId="77777777" w:rsidR="00B850E6" w:rsidRPr="00046CC9" w:rsidRDefault="00B850E6" w:rsidP="00B8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09.08.2021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1EECAD2A" w14:textId="77777777" w:rsidR="00B850E6" w:rsidRPr="00046CC9" w:rsidRDefault="00B850E6" w:rsidP="00B8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SOS - Dječje selo Hrvatska, Zavrtnica 5/III, Zagreb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78BBDABA" w14:textId="77777777" w:rsidR="00B850E6" w:rsidRPr="00046CC9" w:rsidRDefault="00B850E6" w:rsidP="00B8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40473432889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59C313CB" w14:textId="77777777" w:rsidR="00B850E6" w:rsidRPr="00046CC9" w:rsidRDefault="00B850E6" w:rsidP="00B8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džeparac šestero djece SOS obitelji za ljetovanje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2BDB4743" w14:textId="77777777" w:rsidR="00B850E6" w:rsidRPr="00046CC9" w:rsidRDefault="00B850E6" w:rsidP="00B8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1.200,00 kn</w:t>
            </w:r>
          </w:p>
        </w:tc>
      </w:tr>
      <w:tr w:rsidR="00B850E6" w:rsidRPr="00B850E6" w14:paraId="7BD8CEA8" w14:textId="77777777" w:rsidTr="00A53F9D">
        <w:trPr>
          <w:gridAfter w:val="1"/>
          <w:wAfter w:w="10" w:type="dxa"/>
          <w:trHeight w:val="465"/>
        </w:trPr>
        <w:tc>
          <w:tcPr>
            <w:tcW w:w="672" w:type="dxa"/>
            <w:tcBorders>
              <w:top w:val="nil"/>
              <w:left w:val="single" w:sz="4" w:space="0" w:color="A0A0A0"/>
              <w:bottom w:val="single" w:sz="4" w:space="0" w:color="auto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20AA8DBA" w14:textId="77777777" w:rsidR="00B850E6" w:rsidRPr="00046CC9" w:rsidRDefault="00B850E6" w:rsidP="00B8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4A0BD2B7" w14:textId="77777777" w:rsidR="00B850E6" w:rsidRPr="00046CC9" w:rsidRDefault="00B850E6" w:rsidP="00B8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429F8E85" w14:textId="77777777" w:rsidR="00B850E6" w:rsidRPr="00046CC9" w:rsidRDefault="00B850E6" w:rsidP="00B8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7E2B6E90" w14:textId="77777777" w:rsidR="00B850E6" w:rsidRPr="00046CC9" w:rsidRDefault="00B850E6" w:rsidP="00B8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633D79E1" w14:textId="77777777" w:rsidR="00B850E6" w:rsidRPr="00046CC9" w:rsidRDefault="00B850E6" w:rsidP="00B8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48799869" w14:textId="77777777" w:rsidR="00B850E6" w:rsidRPr="00046CC9" w:rsidRDefault="00B850E6" w:rsidP="00B8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2.200,00 kn</w:t>
            </w:r>
          </w:p>
        </w:tc>
      </w:tr>
      <w:tr w:rsidR="00FC589B" w:rsidRPr="00B850E6" w14:paraId="303D2E4B" w14:textId="77777777" w:rsidTr="00A53F9D">
        <w:trPr>
          <w:trHeight w:val="170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A37E9E" w14:textId="6E47286D" w:rsidR="00FC589B" w:rsidRPr="00C209CE" w:rsidRDefault="00FC589B" w:rsidP="00C2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OSTALE TEKUĆE DONACIJA U NARAVI</w:t>
            </w:r>
          </w:p>
        </w:tc>
      </w:tr>
      <w:tr w:rsidR="00FC589B" w:rsidRPr="00B850E6" w14:paraId="05063D0B" w14:textId="77777777" w:rsidTr="00A53F9D">
        <w:trPr>
          <w:gridAfter w:val="1"/>
          <w:wAfter w:w="10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3625C43F" w14:textId="77777777" w:rsidR="00FC589B" w:rsidRPr="00046CC9" w:rsidRDefault="00FC589B" w:rsidP="00F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bookmarkStart w:id="5" w:name="_Hlk94131445"/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61E665EC" w14:textId="77777777" w:rsidR="00FC589B" w:rsidRPr="00046CC9" w:rsidRDefault="00FC589B" w:rsidP="00F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01.01.2021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5EE1020C" w14:textId="15FCCFD7" w:rsidR="00FC589B" w:rsidRPr="00046CC9" w:rsidRDefault="00FC589B" w:rsidP="00F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Mjesni odbor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Drežnik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Grad</w:t>
            </w:r>
          </w:p>
        </w:tc>
        <w:tc>
          <w:tcPr>
            <w:tcW w:w="117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7918751A" w14:textId="20D115C7" w:rsidR="00FC589B" w:rsidRPr="00046CC9" w:rsidRDefault="00FC589B" w:rsidP="00F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32809923710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3A51521E" w14:textId="77777777" w:rsidR="00FC589B" w:rsidRPr="00046CC9" w:rsidRDefault="00FC589B" w:rsidP="00F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Donacija otpisane imovine, klupe, stolovi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5CC8237C" w14:textId="77777777" w:rsidR="00FC589B" w:rsidRPr="00046CC9" w:rsidRDefault="00FC589B" w:rsidP="00FC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6.263,26 kn</w:t>
            </w:r>
          </w:p>
        </w:tc>
      </w:tr>
      <w:tr w:rsidR="00FC589B" w:rsidRPr="00B850E6" w14:paraId="0F8E0F45" w14:textId="77777777" w:rsidTr="00A53F9D">
        <w:trPr>
          <w:gridAfter w:val="1"/>
          <w:wAfter w:w="10" w:type="dxa"/>
          <w:trHeight w:val="255"/>
        </w:trPr>
        <w:tc>
          <w:tcPr>
            <w:tcW w:w="67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5B607F2C" w14:textId="77777777" w:rsidR="00FC589B" w:rsidRPr="00046CC9" w:rsidRDefault="00FC589B" w:rsidP="00F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02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1FFBB352" w14:textId="77777777" w:rsidR="00FC589B" w:rsidRPr="00046CC9" w:rsidRDefault="00FC589B" w:rsidP="00F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08.06.2021</w:t>
            </w:r>
          </w:p>
        </w:tc>
        <w:tc>
          <w:tcPr>
            <w:tcW w:w="254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161B1FB1" w14:textId="77777777" w:rsidR="00FC589B" w:rsidRPr="00046CC9" w:rsidRDefault="00FC589B" w:rsidP="00F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Donacija T. Jović -  Hrvatske šume</w:t>
            </w:r>
          </w:p>
        </w:tc>
        <w:tc>
          <w:tcPr>
            <w:tcW w:w="117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299B870B" w14:textId="77777777" w:rsidR="00FC589B" w:rsidRPr="00046CC9" w:rsidRDefault="00FC589B" w:rsidP="00F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67428183524</w:t>
            </w:r>
          </w:p>
        </w:tc>
        <w:tc>
          <w:tcPr>
            <w:tcW w:w="260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4E987E3F" w14:textId="77777777" w:rsidR="00FC589B" w:rsidRPr="00046CC9" w:rsidRDefault="00FC589B" w:rsidP="00F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Ogrjevna drva za 2021-2022</w:t>
            </w:r>
          </w:p>
        </w:tc>
        <w:tc>
          <w:tcPr>
            <w:tcW w:w="1129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4B301B24" w14:textId="77777777" w:rsidR="00FC589B" w:rsidRPr="00046CC9" w:rsidRDefault="00FC589B" w:rsidP="00FC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5.401,88 kn</w:t>
            </w:r>
          </w:p>
        </w:tc>
      </w:tr>
      <w:bookmarkEnd w:id="5"/>
      <w:tr w:rsidR="00FC589B" w:rsidRPr="00B850E6" w14:paraId="567CFF4C" w14:textId="77777777" w:rsidTr="00A53F9D">
        <w:trPr>
          <w:gridAfter w:val="1"/>
          <w:wAfter w:w="10" w:type="dxa"/>
          <w:trHeight w:val="1050"/>
        </w:trPr>
        <w:tc>
          <w:tcPr>
            <w:tcW w:w="672" w:type="dxa"/>
            <w:tcBorders>
              <w:top w:val="nil"/>
              <w:left w:val="single" w:sz="4" w:space="0" w:color="A0A0A0"/>
              <w:bottom w:val="single" w:sz="4" w:space="0" w:color="auto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57EC7FB7" w14:textId="77777777" w:rsidR="00FC589B" w:rsidRPr="00046CC9" w:rsidRDefault="00FC589B" w:rsidP="00F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26EC6B6B" w14:textId="77777777" w:rsidR="00FC589B" w:rsidRPr="00046CC9" w:rsidRDefault="00FC589B" w:rsidP="00F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30.09.2021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56E1BCD7" w14:textId="77777777" w:rsidR="00FC589B" w:rsidRPr="00046CC9" w:rsidRDefault="00FC589B" w:rsidP="00F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UHBDR Općine Rakovica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2D165D32" w14:textId="77777777" w:rsidR="00FC589B" w:rsidRPr="00046CC9" w:rsidRDefault="00FC589B" w:rsidP="00F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9537885696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4E021FE1" w14:textId="77777777" w:rsidR="00FC589B" w:rsidRPr="00046CC9" w:rsidRDefault="00FC589B" w:rsidP="00FC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ručak povodom obilježavanja "Dana pobjede i Domovinske zahvalnosti", "Dana hrvatskih branitelj" i "Dana opčine Rakovica"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428DD6FA" w14:textId="77777777" w:rsidR="00FC589B" w:rsidRPr="00046CC9" w:rsidRDefault="00FC589B" w:rsidP="00FC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10.125,00 kn</w:t>
            </w:r>
          </w:p>
        </w:tc>
      </w:tr>
      <w:tr w:rsidR="00FC589B" w:rsidRPr="00B850E6" w14:paraId="72E4FD2F" w14:textId="77777777" w:rsidTr="00A53F9D">
        <w:trPr>
          <w:gridAfter w:val="1"/>
          <w:wAfter w:w="10" w:type="dxa"/>
          <w:trHeight w:val="5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145AF595" w14:textId="77777777" w:rsidR="00FC589B" w:rsidRPr="00046CC9" w:rsidRDefault="00FC589B" w:rsidP="00F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008C08FC" w14:textId="77777777" w:rsidR="00FC589B" w:rsidRPr="00046CC9" w:rsidRDefault="00FC589B" w:rsidP="00F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17415356" w14:textId="77ACB86E" w:rsidR="00FC589B" w:rsidRPr="00046CC9" w:rsidRDefault="00C209CE" w:rsidP="00F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4026CF07" w14:textId="77777777" w:rsidR="00FC589B" w:rsidRPr="00046CC9" w:rsidRDefault="00FC589B" w:rsidP="00F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2BE11B25" w14:textId="77777777" w:rsidR="00FC589B" w:rsidRPr="00046CC9" w:rsidRDefault="00FC589B" w:rsidP="00F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B2345" w14:textId="190501A4" w:rsidR="00FC589B" w:rsidRPr="00046CC9" w:rsidRDefault="00FC589B" w:rsidP="00FC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21.790,14 kn</w:t>
            </w:r>
          </w:p>
        </w:tc>
      </w:tr>
      <w:tr w:rsidR="00FC589B" w:rsidRPr="00B850E6" w14:paraId="7A9D4081" w14:textId="77777777" w:rsidTr="00A53F9D">
        <w:trPr>
          <w:gridAfter w:val="1"/>
          <w:wAfter w:w="10" w:type="dxa"/>
          <w:trHeight w:val="585"/>
        </w:trPr>
        <w:tc>
          <w:tcPr>
            <w:tcW w:w="672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0A0A0"/>
            </w:tcBorders>
            <w:shd w:val="clear" w:color="auto" w:fill="FFFFFF" w:themeFill="background1"/>
            <w:hideMark/>
          </w:tcPr>
          <w:p w14:paraId="04FD467B" w14:textId="77777777" w:rsidR="00FC589B" w:rsidRPr="00046CC9" w:rsidRDefault="00FC589B" w:rsidP="00F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6500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color w:val="9C6500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0A0A0"/>
            </w:tcBorders>
            <w:shd w:val="clear" w:color="auto" w:fill="FFFFFF" w:themeFill="background1"/>
            <w:hideMark/>
          </w:tcPr>
          <w:p w14:paraId="0385A225" w14:textId="77777777" w:rsidR="00FC589B" w:rsidRPr="00046CC9" w:rsidRDefault="00FC589B" w:rsidP="00F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6500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color w:val="9C6500"/>
                <w:lang w:eastAsia="hr-HR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38AA2787" w14:textId="5577584E" w:rsidR="00FC589B" w:rsidRPr="00046CC9" w:rsidRDefault="00C209CE" w:rsidP="00FC5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209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SVEUKUPNE</w:t>
            </w:r>
            <w:r w:rsidRPr="00046C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C209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DONACIJE</w:t>
            </w:r>
            <w:r w:rsidRPr="00C20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0A0A0"/>
            </w:tcBorders>
            <w:shd w:val="clear" w:color="auto" w:fill="FFFFFF" w:themeFill="background1"/>
            <w:hideMark/>
          </w:tcPr>
          <w:p w14:paraId="72BB47D2" w14:textId="77777777" w:rsidR="00FC589B" w:rsidRPr="00046CC9" w:rsidRDefault="00FC589B" w:rsidP="00F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0A0A0"/>
            </w:tcBorders>
            <w:shd w:val="clear" w:color="auto" w:fill="FFFFFF" w:themeFill="background1"/>
            <w:hideMark/>
          </w:tcPr>
          <w:p w14:paraId="15BF4511" w14:textId="77777777" w:rsidR="00FC589B" w:rsidRPr="00046CC9" w:rsidRDefault="00FC589B" w:rsidP="00FC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0A0A0"/>
            </w:tcBorders>
            <w:shd w:val="clear" w:color="auto" w:fill="FFFFFF" w:themeFill="background1"/>
            <w:vAlign w:val="center"/>
            <w:hideMark/>
          </w:tcPr>
          <w:p w14:paraId="65C967BA" w14:textId="7BCC1B1D" w:rsidR="00FC589B" w:rsidRPr="00046CC9" w:rsidRDefault="00FC589B" w:rsidP="00FC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46C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93.990 kn</w:t>
            </w:r>
          </w:p>
        </w:tc>
      </w:tr>
    </w:tbl>
    <w:p w14:paraId="7DC09151" w14:textId="77777777" w:rsidR="00B850E6" w:rsidRDefault="00B850E6" w:rsidP="00C4234B">
      <w:pPr>
        <w:tabs>
          <w:tab w:val="left" w:pos="6096"/>
        </w:tabs>
        <w:spacing w:after="20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</w:p>
    <w:p w14:paraId="0EF2FAED" w14:textId="6BC0A7F0" w:rsidR="009459B3" w:rsidRDefault="001F3E67" w:rsidP="009459B3">
      <w:pPr>
        <w:spacing w:after="200" w:line="276" w:lineRule="auto"/>
        <w:ind w:left="708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AOP 26</w:t>
      </w:r>
      <w:r w:rsidR="002F5415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8</w:t>
      </w: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 Kazne, penali, naknade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 iznosi </w:t>
      </w:r>
      <w:r w:rsidR="002F5415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43.026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kn i manja je za </w:t>
      </w:r>
      <w:r w:rsidR="002F5415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75,77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 u odnosu na poslovnu 20</w:t>
      </w:r>
      <w:r w:rsidR="002F5415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20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.</w:t>
      </w:r>
      <w:r w:rsidR="002F5415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godinu.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U odnosu na plan </w:t>
      </w:r>
      <w:r w:rsidR="002F5415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manje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su za </w:t>
      </w:r>
      <w:r w:rsidR="002F5415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90,64</w:t>
      </w:r>
      <w:r w:rsidR="00370F66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%.</w:t>
      </w:r>
      <w:r w:rsidR="00F14CB0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Naknada za štete iznose </w:t>
      </w:r>
      <w:r w:rsidR="002F5415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21.818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kn manje su za </w:t>
      </w:r>
      <w:r w:rsidR="00370F66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87,04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% </w:t>
      </w:r>
      <w:r w:rsidR="00370F66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u odnosu na poslovnu 2020. godinu a u odnosu na plan za 94,67 %.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Ova šteta odnosi se na presudu po sudskom sporu </w:t>
      </w:r>
      <w:r w:rsidR="00370F66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Pž 3604/ 2020.- Telekom </w:t>
      </w:r>
      <w:r w:rsidR="00370F66">
        <w:rPr>
          <w:rFonts w:ascii="Calibri" w:eastAsia="Times New Roman" w:hAnsi="Calibri" w:cs="Times New Roman"/>
          <w:noProof/>
          <w:sz w:val="24"/>
          <w:szCs w:val="24"/>
          <w:lang w:eastAsia="hr-HR"/>
        </w:rPr>
        <w:lastRenderedPageBreak/>
        <w:t>izdavaštvo.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Šteta zaposlenicima renta u iznosu 540,90 kn za ozljedu na radu prije Domovinskog rata i ist</w:t>
      </w:r>
      <w:r w:rsidR="00F14CB0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a se platila </w:t>
      </w:r>
      <w:r w:rsidR="00AE7613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u </w:t>
      </w:r>
      <w:r w:rsidR="00F14CB0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siječnj</w:t>
      </w:r>
      <w:r w:rsidR="00AE7613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u</w:t>
      </w:r>
      <w:r w:rsidR="00F14CB0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2021</w:t>
      </w:r>
      <w:r w:rsidR="00AE7613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. godine</w:t>
      </w:r>
      <w:r w:rsidR="00F14CB0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-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bivši djelatnik koji je imao pravo na istu preminuo. Uplata u proračun iznosa od 2</w:t>
      </w:r>
      <w:r w:rsidR="00F14CB0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0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.667 kn odnosi se na prekršajn</w:t>
      </w:r>
      <w:r w:rsidR="00F14CB0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a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kazn</w:t>
      </w:r>
      <w:r w:rsidR="00F14CB0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a u prometu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.</w:t>
      </w:r>
    </w:p>
    <w:p w14:paraId="458EEF8B" w14:textId="69C0C35F" w:rsidR="009459B3" w:rsidRPr="009459B3" w:rsidRDefault="00F14CB0" w:rsidP="009459B3">
      <w:pPr>
        <w:spacing w:after="200" w:line="276" w:lineRule="auto"/>
        <w:ind w:left="708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AOP 27</w:t>
      </w:r>
      <w:r w:rsidR="009459B3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4</w:t>
      </w:r>
      <w:r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 Kapitalna pomoć </w:t>
      </w:r>
      <w:r w:rsidR="009459B3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4C3997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7.641.192 kn </w:t>
      </w:r>
      <w:r w:rsidR="009459B3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odnosi se na prijenos vodnih građevina Vodovodu Korenica.</w:t>
      </w:r>
    </w:p>
    <w:p w14:paraId="3EA087FE" w14:textId="08E15AC5" w:rsidR="001F3E67" w:rsidRPr="005A5F22" w:rsidRDefault="001F3E67" w:rsidP="004F599D">
      <w:pPr>
        <w:spacing w:after="200" w:line="276" w:lineRule="auto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AOP 28</w:t>
      </w:r>
      <w:r w:rsidR="00A53F9D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4</w:t>
      </w: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  UKUPNI RASHODI POSLOVANJA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 poslovne 202</w:t>
      </w:r>
      <w:r w:rsidR="00A53F9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1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. god</w:t>
      </w:r>
      <w:r w:rsidR="00A53F9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ini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iznos</w:t>
      </w:r>
      <w:r w:rsidR="00A53F9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e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 </w:t>
      </w:r>
      <w:r w:rsidR="00A53F9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183.394.871</w:t>
      </w:r>
      <w:r w:rsidR="00BD2083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kn i u odnosu na poslovn</w:t>
      </w:r>
      <w:r w:rsidR="00BD2083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u 20</w:t>
      </w:r>
      <w:r w:rsidR="00A53F9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20</w:t>
      </w:r>
      <w:r w:rsidR="00BD2083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. godinu </w:t>
      </w:r>
      <w:r w:rsidR="00A53F9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već</w:t>
      </w:r>
      <w:r w:rsidR="00BD2083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i su za  </w:t>
      </w:r>
      <w:r w:rsidR="00ED7305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2,7 </w:t>
      </w:r>
      <w:r w:rsidR="00A53F9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%. a u odnosu na plan za </w:t>
      </w:r>
      <w:r w:rsidR="009A2CC9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2,</w:t>
      </w:r>
      <w:r w:rsidR="00ED7305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64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%.</w:t>
      </w:r>
    </w:p>
    <w:p w14:paraId="2F8DF976" w14:textId="054FA5B9" w:rsidR="001F3E67" w:rsidRDefault="001F3E67" w:rsidP="004F599D">
      <w:pPr>
        <w:spacing w:after="200" w:line="276" w:lineRule="auto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AOP 28</w:t>
      </w:r>
      <w:r w:rsidR="00ED7305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5</w:t>
      </w: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 </w:t>
      </w:r>
      <w:r w:rsidR="00ED7305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VIŠ</w:t>
      </w: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AK PRIHODA POSLOVANJA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 poslovne 20</w:t>
      </w:r>
      <w:r w:rsidR="00ED7305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</w:t>
      </w:r>
      <w:r w:rsidR="009C348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1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. god</w:t>
      </w:r>
      <w:r w:rsidR="00605CC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ine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iznosi  </w:t>
      </w:r>
      <w:r w:rsidR="00ED7305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14.547.986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kn.</w:t>
      </w:r>
    </w:p>
    <w:p w14:paraId="67207EAD" w14:textId="5FD889C6" w:rsidR="009C3482" w:rsidRPr="00605CCA" w:rsidRDefault="009C3482" w:rsidP="00605CCA">
      <w:pPr>
        <w:spacing w:after="200" w:line="240" w:lineRule="auto"/>
        <w:rPr>
          <w:rFonts w:ascii="Calibri" w:eastAsia="Times New Roman" w:hAnsi="Calibri" w:cs="Times New Roman"/>
          <w:i/>
          <w:iCs/>
          <w:noProof/>
          <w:sz w:val="24"/>
          <w:szCs w:val="20"/>
          <w:u w:val="single"/>
          <w:lang w:eastAsia="hr-HR"/>
        </w:rPr>
      </w:pPr>
      <w:r w:rsidRPr="009C3482">
        <w:rPr>
          <w:rFonts w:ascii="Calibri" w:eastAsia="Times New Roman" w:hAnsi="Calibri" w:cs="Times New Roman"/>
          <w:b/>
          <w:bCs/>
          <w:noProof/>
          <w:sz w:val="24"/>
          <w:szCs w:val="24"/>
          <w:lang w:eastAsia="hr-HR"/>
        </w:rPr>
        <w:t>AOP 287 PRENESENI VIŠAK POSLOVANJA</w:t>
      </w:r>
      <w:r>
        <w:rPr>
          <w:rFonts w:ascii="Calibri" w:eastAsia="Times New Roman" w:hAnsi="Calibri" w:cs="Times New Roman"/>
          <w:b/>
          <w:bCs/>
          <w:noProof/>
          <w:sz w:val="24"/>
          <w:szCs w:val="24"/>
          <w:lang w:eastAsia="hr-HR"/>
        </w:rPr>
        <w:t xml:space="preserve"> </w:t>
      </w:r>
      <w:r w:rsidRPr="009C348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iznosi 130.697.625 kn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bookmarkStart w:id="6" w:name="_Hlk94388959"/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(</w:t>
      </w:r>
      <w:r w:rsidRPr="00605CCA">
        <w:rPr>
          <w:rFonts w:ascii="Calibri" w:eastAsia="Times New Roman" w:hAnsi="Calibri" w:cs="Times New Roman"/>
          <w:noProof/>
          <w:sz w:val="24"/>
          <w:szCs w:val="24"/>
          <w:u w:val="single"/>
          <w:lang w:eastAsia="hr-HR"/>
        </w:rPr>
        <w:t xml:space="preserve">preneseni višak 2020 </w:t>
      </w:r>
      <w:r w:rsidR="00605CCA" w:rsidRPr="00605CCA">
        <w:rPr>
          <w:rFonts w:ascii="Calibri" w:eastAsia="Times New Roman" w:hAnsi="Calibri" w:cs="Times New Roman"/>
          <w:i/>
          <w:iCs/>
          <w:noProof/>
          <w:sz w:val="24"/>
          <w:szCs w:val="20"/>
          <w:u w:val="single"/>
          <w:lang w:eastAsia="hr-HR"/>
        </w:rPr>
        <w:t xml:space="preserve"> veći za 3.000.499 kn. Stanje prenesenog viška se povećalo radi ispravke knjiženja značajne pogreške u knjiženj</w:t>
      </w:r>
      <w:r w:rsidR="00605CCA">
        <w:rPr>
          <w:rFonts w:ascii="Calibri" w:eastAsia="Times New Roman" w:hAnsi="Calibri" w:cs="Times New Roman"/>
          <w:i/>
          <w:iCs/>
          <w:noProof/>
          <w:sz w:val="24"/>
          <w:szCs w:val="20"/>
          <w:u w:val="single"/>
          <w:lang w:eastAsia="hr-HR"/>
        </w:rPr>
        <w:t>u</w:t>
      </w:r>
      <w:r w:rsidR="00605CCA" w:rsidRPr="00605CCA">
        <w:rPr>
          <w:rFonts w:ascii="Calibri" w:eastAsia="Times New Roman" w:hAnsi="Calibri" w:cs="Times New Roman"/>
          <w:i/>
          <w:iCs/>
          <w:noProof/>
          <w:sz w:val="24"/>
          <w:szCs w:val="20"/>
          <w:u w:val="single"/>
          <w:lang w:eastAsia="hr-HR"/>
        </w:rPr>
        <w:t xml:space="preserve"> amortizacije – otpisa sitnog inventara u 2020. Isti je otpisan i amortiziran. – Dvaput proveden otpis.</w:t>
      </w:r>
    </w:p>
    <w:p w14:paraId="74A7E3B4" w14:textId="5A703971" w:rsidR="001F3E67" w:rsidRPr="005A5F22" w:rsidRDefault="001F3E67" w:rsidP="004F599D">
      <w:pPr>
        <w:spacing w:after="200" w:line="276" w:lineRule="auto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bookmarkStart w:id="7" w:name="_Hlk62879244"/>
      <w:bookmarkEnd w:id="6"/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AOP 286  OBRAČUNATI PRIHODI POSLOVANJA  -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nenaplaćeni iznose </w:t>
      </w:r>
      <w:r w:rsidR="00605CC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6.042.763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kn  i u odnosu na poslovnu 20</w:t>
      </w:r>
      <w:r w:rsidR="00605CC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20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. </w:t>
      </w:r>
      <w:r w:rsidR="00605CC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godinu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veći su za  </w:t>
      </w:r>
      <w:r w:rsidR="00605CC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11,13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</w:t>
      </w:r>
    </w:p>
    <w:bookmarkEnd w:id="7"/>
    <w:p w14:paraId="67D7674D" w14:textId="7A2A4A78" w:rsidR="0091643B" w:rsidRPr="005A5F22" w:rsidRDefault="009A2CC9" w:rsidP="00F96BCE">
      <w:pPr>
        <w:spacing w:after="200" w:line="276" w:lineRule="auto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AOP 287  OBRAČUNATI PRIHODI OD PRODAJE PROIZVODA I ROBA I PRUŽENIH USLUGA   -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nenaplaćeni iznose </w:t>
      </w:r>
      <w:r w:rsidR="00605CC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3.339.094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kn  i u odnosu na poslovnu 20</w:t>
      </w:r>
      <w:r w:rsidR="00605CC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20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.</w:t>
      </w:r>
      <w:r w:rsidR="00605CC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godinu veći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su za  </w:t>
      </w:r>
      <w:r w:rsidR="00605CC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18,3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%</w:t>
      </w:r>
    </w:p>
    <w:p w14:paraId="4DA2D900" w14:textId="77777777" w:rsidR="00760D39" w:rsidRPr="004060C3" w:rsidRDefault="00760D39" w:rsidP="004F599D">
      <w:pPr>
        <w:spacing w:after="0" w:line="276" w:lineRule="auto"/>
        <w:rPr>
          <w:rFonts w:ascii="Calibri" w:eastAsia="Times New Roman" w:hAnsi="Calibri" w:cs="Times New Roman"/>
          <w:b/>
          <w:noProof/>
          <w:sz w:val="24"/>
          <w:szCs w:val="24"/>
          <w:u w:val="single"/>
          <w:lang w:eastAsia="hr-HR"/>
        </w:rPr>
      </w:pPr>
      <w:r w:rsidRPr="004060C3">
        <w:rPr>
          <w:rFonts w:ascii="Calibri" w:eastAsia="Times New Roman" w:hAnsi="Calibri" w:cs="Times New Roman"/>
          <w:b/>
          <w:noProof/>
          <w:sz w:val="24"/>
          <w:szCs w:val="24"/>
          <w:u w:val="single"/>
          <w:lang w:eastAsia="hr-HR"/>
        </w:rPr>
        <w:t>Bilješka br. 2.3..  Prihodi od nefin</w:t>
      </w:r>
      <w:r w:rsidR="00441A20">
        <w:rPr>
          <w:rFonts w:ascii="Calibri" w:eastAsia="Times New Roman" w:hAnsi="Calibri" w:cs="Times New Roman"/>
          <w:b/>
          <w:noProof/>
          <w:sz w:val="24"/>
          <w:szCs w:val="24"/>
          <w:u w:val="single"/>
          <w:lang w:eastAsia="hr-HR"/>
        </w:rPr>
        <w:t>an</w:t>
      </w:r>
      <w:r w:rsidRPr="004060C3">
        <w:rPr>
          <w:rFonts w:ascii="Calibri" w:eastAsia="Times New Roman" w:hAnsi="Calibri" w:cs="Times New Roman"/>
          <w:b/>
          <w:noProof/>
          <w:sz w:val="24"/>
          <w:szCs w:val="24"/>
          <w:u w:val="single"/>
          <w:lang w:eastAsia="hr-HR"/>
        </w:rPr>
        <w:t>cijske imovine</w:t>
      </w:r>
    </w:p>
    <w:p w14:paraId="7B6BC1A5" w14:textId="77777777" w:rsidR="004F599D" w:rsidRPr="005A5F22" w:rsidRDefault="004F599D" w:rsidP="004F599D">
      <w:pPr>
        <w:spacing w:after="0" w:line="276" w:lineRule="auto"/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</w:pPr>
    </w:p>
    <w:p w14:paraId="5C2A3DC2" w14:textId="332D040E" w:rsidR="001A228E" w:rsidRDefault="006474B8" w:rsidP="004F599D">
      <w:pPr>
        <w:spacing w:after="200" w:line="276" w:lineRule="auto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AOP </w:t>
      </w:r>
      <w:r w:rsidR="00005E4A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292 </w:t>
      </w: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 Pr</w:t>
      </w:r>
      <w:r w:rsidR="00740DBE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i</w:t>
      </w: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hodi od prodaje nefinancijske imovine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iznose </w:t>
      </w:r>
      <w:r w:rsidR="001A228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7.656.872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kn</w:t>
      </w:r>
      <w:r w:rsidR="001A228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,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A4679E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veći su u o</w:t>
      </w:r>
      <w:r w:rsidR="00441A20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d</w:t>
      </w:r>
      <w:r w:rsidR="00A4679E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nosu na poslovnu 20</w:t>
      </w:r>
      <w:r w:rsidR="001A228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20</w:t>
      </w:r>
      <w:r w:rsidR="00A4679E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.</w:t>
      </w:r>
      <w:r w:rsidR="001A228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godinu</w:t>
      </w:r>
      <w:r w:rsidR="00A46DC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za </w:t>
      </w:r>
      <w:r w:rsidR="001A228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7.194.274 </w:t>
      </w:r>
      <w:r w:rsidR="00A46DC0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kn.</w:t>
      </w:r>
      <w:r w:rsidR="0010201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Struktura istih je u nastavku:</w:t>
      </w:r>
    </w:p>
    <w:p w14:paraId="34999773" w14:textId="58F7A469" w:rsidR="004C3997" w:rsidRDefault="004C3997" w:rsidP="004C3997">
      <w:pPr>
        <w:spacing w:after="200" w:line="276" w:lineRule="auto"/>
        <w:ind w:left="708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102014">
        <w:rPr>
          <w:rFonts w:ascii="Calibri" w:eastAsia="Times New Roman" w:hAnsi="Calibri" w:cs="Times New Roman"/>
          <w:b/>
          <w:bCs/>
          <w:noProof/>
          <w:sz w:val="24"/>
          <w:szCs w:val="24"/>
          <w:lang w:eastAsia="hr-HR"/>
        </w:rPr>
        <w:t>AOP 306 Prihodi od prodaje građevinskih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10201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u vr</w:t>
      </w:r>
      <w:r w:rsidR="00740DB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i</w:t>
      </w:r>
      <w:r w:rsidR="0010201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jedno</w:t>
      </w:r>
      <w:r w:rsidR="00740DB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s</w:t>
      </w:r>
      <w:r w:rsidR="0010201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ti 7.629.712 kn je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10201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n</w:t>
      </w:r>
      <w:r w:rsidR="005A788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eotpisana prenijeta imovina Vodovodu Korenica u vr</w:t>
      </w:r>
      <w:r w:rsidR="00A42C7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i</w:t>
      </w:r>
      <w:r w:rsidR="005A788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jednos</w:t>
      </w:r>
      <w:r w:rsidR="00740DB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t</w:t>
      </w:r>
      <w:r w:rsidR="005A788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i 7.629.71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</w:t>
      </w:r>
      <w:r w:rsidR="005A788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kn.</w:t>
      </w:r>
      <w:r w:rsidR="005A788A" w:rsidRPr="005A788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</w:p>
    <w:p w14:paraId="55F0B3AB" w14:textId="37E35F73" w:rsidR="00102014" w:rsidRDefault="00102014" w:rsidP="004C3997">
      <w:pPr>
        <w:spacing w:after="200" w:line="276" w:lineRule="auto"/>
        <w:ind w:left="708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102014">
        <w:rPr>
          <w:rFonts w:ascii="Calibri" w:eastAsia="Times New Roman" w:hAnsi="Calibri" w:cs="Times New Roman"/>
          <w:b/>
          <w:bCs/>
          <w:noProof/>
          <w:sz w:val="24"/>
          <w:szCs w:val="24"/>
          <w:lang w:eastAsia="hr-HR"/>
        </w:rPr>
        <w:t>AOP 311 Prihodi od prodaje postrojenja i opreme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u vr</w:t>
      </w:r>
      <w:r w:rsidR="00740DB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i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jednosti 12.160 kn </w:t>
      </w:r>
      <w:r w:rsidR="005A788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računala i računalne opreme u izn</w:t>
      </w:r>
      <w:r w:rsidR="00740DB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o</w:t>
      </w:r>
      <w:r w:rsidR="005A788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su 9.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680</w:t>
      </w:r>
      <w:r w:rsidR="005A788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kn,opreme 2.480 kn</w:t>
      </w:r>
      <w:r w:rsidR="00005E4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.</w:t>
      </w:r>
    </w:p>
    <w:p w14:paraId="388CAD3A" w14:textId="5A177DEB" w:rsidR="00634769" w:rsidRPr="005A5F22" w:rsidRDefault="00102014" w:rsidP="004C3997">
      <w:pPr>
        <w:spacing w:after="200" w:line="276" w:lineRule="auto"/>
        <w:ind w:left="708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102014">
        <w:rPr>
          <w:rFonts w:ascii="Calibri" w:eastAsia="Times New Roman" w:hAnsi="Calibri" w:cs="Times New Roman"/>
          <w:b/>
          <w:bCs/>
          <w:noProof/>
          <w:sz w:val="24"/>
          <w:szCs w:val="24"/>
          <w:lang w:eastAsia="hr-HR"/>
        </w:rPr>
        <w:t>AOP 320 Prihodi od prodaje prijevoznih sredstava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- </w:t>
      </w:r>
      <w:r w:rsidR="005A788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osobnog automobila 15.000 kn</w:t>
      </w:r>
      <w:r w:rsidR="00005E4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.</w:t>
      </w:r>
      <w:r w:rsidR="005A788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</w:p>
    <w:p w14:paraId="77775C82" w14:textId="77777777" w:rsidR="00005E4A" w:rsidRDefault="00005E4A" w:rsidP="004F599D">
      <w:pPr>
        <w:spacing w:after="0" w:line="276" w:lineRule="auto"/>
        <w:rPr>
          <w:rFonts w:ascii="Calibri" w:eastAsia="Times New Roman" w:hAnsi="Calibri" w:cs="Times New Roman"/>
          <w:b/>
          <w:noProof/>
          <w:sz w:val="24"/>
          <w:szCs w:val="24"/>
          <w:u w:val="single"/>
          <w:lang w:eastAsia="hr-HR"/>
        </w:rPr>
      </w:pPr>
    </w:p>
    <w:p w14:paraId="05F280FE" w14:textId="77777777" w:rsidR="00BE7318" w:rsidRPr="004060C3" w:rsidRDefault="00760D39" w:rsidP="004F599D">
      <w:pPr>
        <w:spacing w:after="0" w:line="276" w:lineRule="auto"/>
        <w:rPr>
          <w:rFonts w:ascii="Calibri" w:eastAsia="Times New Roman" w:hAnsi="Calibri" w:cs="Times New Roman"/>
          <w:b/>
          <w:noProof/>
          <w:sz w:val="24"/>
          <w:szCs w:val="24"/>
          <w:u w:val="single"/>
          <w:lang w:eastAsia="hr-HR"/>
        </w:rPr>
      </w:pPr>
      <w:r w:rsidRPr="004060C3">
        <w:rPr>
          <w:rFonts w:ascii="Calibri" w:eastAsia="Times New Roman" w:hAnsi="Calibri" w:cs="Times New Roman"/>
          <w:b/>
          <w:noProof/>
          <w:sz w:val="24"/>
          <w:szCs w:val="24"/>
          <w:u w:val="single"/>
          <w:lang w:eastAsia="hr-HR"/>
        </w:rPr>
        <w:t>Bilješka br. 2.4..  Ras</w:t>
      </w:r>
      <w:r w:rsidR="00441A20">
        <w:rPr>
          <w:rFonts w:ascii="Calibri" w:eastAsia="Times New Roman" w:hAnsi="Calibri" w:cs="Times New Roman"/>
          <w:b/>
          <w:noProof/>
          <w:sz w:val="24"/>
          <w:szCs w:val="24"/>
          <w:u w:val="single"/>
          <w:lang w:eastAsia="hr-HR"/>
        </w:rPr>
        <w:t>h</w:t>
      </w:r>
      <w:r w:rsidRPr="004060C3">
        <w:rPr>
          <w:rFonts w:ascii="Calibri" w:eastAsia="Times New Roman" w:hAnsi="Calibri" w:cs="Times New Roman"/>
          <w:b/>
          <w:noProof/>
          <w:sz w:val="24"/>
          <w:szCs w:val="24"/>
          <w:u w:val="single"/>
          <w:lang w:eastAsia="hr-HR"/>
        </w:rPr>
        <w:t>odi od nefin</w:t>
      </w:r>
      <w:r w:rsidR="00441A20">
        <w:rPr>
          <w:rFonts w:ascii="Calibri" w:eastAsia="Times New Roman" w:hAnsi="Calibri" w:cs="Times New Roman"/>
          <w:b/>
          <w:noProof/>
          <w:sz w:val="24"/>
          <w:szCs w:val="24"/>
          <w:u w:val="single"/>
          <w:lang w:eastAsia="hr-HR"/>
        </w:rPr>
        <w:t>an</w:t>
      </w:r>
      <w:r w:rsidRPr="004060C3">
        <w:rPr>
          <w:rFonts w:ascii="Calibri" w:eastAsia="Times New Roman" w:hAnsi="Calibri" w:cs="Times New Roman"/>
          <w:b/>
          <w:noProof/>
          <w:sz w:val="24"/>
          <w:szCs w:val="24"/>
          <w:u w:val="single"/>
          <w:lang w:eastAsia="hr-HR"/>
        </w:rPr>
        <w:t>cijske imovine</w:t>
      </w:r>
    </w:p>
    <w:p w14:paraId="434B3AE8" w14:textId="77777777" w:rsidR="00760D39" w:rsidRPr="005A5F22" w:rsidRDefault="00760D39" w:rsidP="004F599D">
      <w:pPr>
        <w:spacing w:after="0" w:line="276" w:lineRule="auto"/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</w:pPr>
    </w:p>
    <w:p w14:paraId="381FBDAF" w14:textId="176328A5" w:rsidR="00760D39" w:rsidRPr="005A5F22" w:rsidRDefault="00760D39" w:rsidP="004F599D">
      <w:pPr>
        <w:spacing w:after="200" w:line="276" w:lineRule="auto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 xml:space="preserve">AOP </w:t>
      </w:r>
      <w:r w:rsidR="00005E4A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344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 </w:t>
      </w:r>
      <w:r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Rashodi od prodaje nefinancijske imovine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iznose </w:t>
      </w:r>
      <w:r w:rsidR="00005E4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16.221.549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kn </w:t>
      </w:r>
      <w:r w:rsidR="00005E4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manj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i su u o</w:t>
      </w:r>
      <w:r w:rsidR="00CB2067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d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nosu na poslovnu 20</w:t>
      </w:r>
      <w:r w:rsidR="00005E4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20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. godinu za </w:t>
      </w:r>
      <w:r w:rsidR="00005E4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61,22</w:t>
      </w:r>
      <w:r w:rsidR="00CB2067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% </w:t>
      </w:r>
      <w:r w:rsidR="00005E4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a u odnosu na plan za 58,20 kn. Jedn</w:t>
      </w:r>
      <w:r w:rsidR="00740DB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i</w:t>
      </w:r>
      <w:r w:rsidR="00005E4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m djelom ovoliko o</w:t>
      </w:r>
      <w:r w:rsidR="00740DB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d</w:t>
      </w:r>
      <w:r w:rsidR="00005E4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stupanje je plod kasn</w:t>
      </w:r>
      <w:r w:rsidR="00740DB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ih II izmjena i dopuna financijskog plana za 2021</w:t>
      </w:r>
      <w:r w:rsidR="004D50E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. Kod plana za kupnju zemljišta. Išlo se na izmjene za otkup zemljišta – za budući ulaz I u NP Plitvička jezera ali ga nismo mogli realizirati</w:t>
      </w:r>
      <w:r w:rsidR="00B51ED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. </w:t>
      </w:r>
      <w:r w:rsidR="00C51A4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Kod nabavke dugotrajne imovine i raspisivanja nadmetanja za građevinske radove dugotrajan je p</w:t>
      </w:r>
      <w:r w:rsidR="00740DB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r</w:t>
      </w:r>
      <w:r w:rsidR="00C51A4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oces te se većem djelom prenij</w:t>
      </w:r>
      <w:r w:rsidR="00740DB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e</w:t>
      </w:r>
      <w:r w:rsidR="00C51A4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la realizacija u iduću poslovnu godinu.</w:t>
      </w:r>
    </w:p>
    <w:p w14:paraId="34BCAF87" w14:textId="77777777" w:rsidR="004F599D" w:rsidRPr="005A5F22" w:rsidRDefault="0056474F" w:rsidP="000C7D17">
      <w:pPr>
        <w:spacing w:after="20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U nastavku je tab</w:t>
      </w:r>
      <w:r w:rsidR="00CB2067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e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larni prikaz ulaganja u dugotrajnu imovinu:</w:t>
      </w:r>
    </w:p>
    <w:tbl>
      <w:tblPr>
        <w:tblW w:w="8075" w:type="dxa"/>
        <w:tblLook w:val="04A0" w:firstRow="1" w:lastRow="0" w:firstColumn="1" w:lastColumn="0" w:noHBand="0" w:noVBand="1"/>
      </w:tblPr>
      <w:tblGrid>
        <w:gridCol w:w="5807"/>
        <w:gridCol w:w="2268"/>
      </w:tblGrid>
      <w:tr w:rsidR="000C7D17" w:rsidRPr="00E37B3A" w14:paraId="5D27D6CB" w14:textId="77777777" w:rsidTr="0092707A">
        <w:trPr>
          <w:trHeight w:val="397"/>
        </w:trPr>
        <w:tc>
          <w:tcPr>
            <w:tcW w:w="580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70AD47" w:themeFill="accent6"/>
            <w:vAlign w:val="center"/>
            <w:hideMark/>
          </w:tcPr>
          <w:p w14:paraId="45A6966C" w14:textId="77777777" w:rsidR="00BE7318" w:rsidRPr="00E37B3A" w:rsidRDefault="00BE7318" w:rsidP="00A514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37B3A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lastRenderedPageBreak/>
              <w:t>RASHODI ZA NABAVU NEFINANCIJSKE IMOVINE</w:t>
            </w:r>
          </w:p>
        </w:tc>
        <w:tc>
          <w:tcPr>
            <w:tcW w:w="226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70AD47" w:themeFill="accent6"/>
            <w:noWrap/>
            <w:vAlign w:val="center"/>
            <w:hideMark/>
          </w:tcPr>
          <w:p w14:paraId="22E598E9" w14:textId="5E9380B2" w:rsidR="00BE7318" w:rsidRPr="00E37B3A" w:rsidRDefault="00C51A44" w:rsidP="00A514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16.221.549 kn</w:t>
            </w:r>
          </w:p>
        </w:tc>
      </w:tr>
      <w:tr w:rsidR="000C7D17" w:rsidRPr="00E37B3A" w14:paraId="54787408" w14:textId="77777777" w:rsidTr="0092707A">
        <w:trPr>
          <w:trHeight w:val="397"/>
        </w:trPr>
        <w:tc>
          <w:tcPr>
            <w:tcW w:w="580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C5E0B3" w:themeFill="accent6" w:themeFillTint="66"/>
            <w:vAlign w:val="center"/>
            <w:hideMark/>
          </w:tcPr>
          <w:p w14:paraId="5C6813C5" w14:textId="77777777" w:rsidR="00BE7318" w:rsidRPr="00E37B3A" w:rsidRDefault="00BE7318" w:rsidP="00A514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37B3A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Rashodi za nabavu ne</w:t>
            </w:r>
            <w:r w:rsidR="00D1257F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</w:t>
            </w:r>
            <w:r w:rsidRPr="00E37B3A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proizvedene dugotrajne imovine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C5E0B3" w:themeFill="accent6" w:themeFillTint="66"/>
            <w:noWrap/>
            <w:vAlign w:val="center"/>
            <w:hideMark/>
          </w:tcPr>
          <w:p w14:paraId="1FCB473B" w14:textId="5D6685B7" w:rsidR="00BE7318" w:rsidRPr="00E37B3A" w:rsidRDefault="00525DA8" w:rsidP="00A514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594.683 kn</w:t>
            </w:r>
          </w:p>
        </w:tc>
      </w:tr>
      <w:tr w:rsidR="000C7D17" w:rsidRPr="00E37B3A" w14:paraId="6885E2A9" w14:textId="77777777" w:rsidTr="0092707A">
        <w:trPr>
          <w:trHeight w:val="397"/>
        </w:trPr>
        <w:tc>
          <w:tcPr>
            <w:tcW w:w="580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2C082954" w14:textId="5765863A" w:rsidR="00BE7318" w:rsidRPr="00E37B3A" w:rsidRDefault="00C51A44" w:rsidP="00A5148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Ostala zemljišta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14:paraId="50264DDC" w14:textId="0DF2B7AD" w:rsidR="00BE7318" w:rsidRPr="00E37B3A" w:rsidRDefault="00525DA8" w:rsidP="00A51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182.000 kn</w:t>
            </w:r>
          </w:p>
        </w:tc>
      </w:tr>
      <w:tr w:rsidR="000C7D17" w:rsidRPr="00E37B3A" w14:paraId="46037A17" w14:textId="77777777" w:rsidTr="0092707A">
        <w:trPr>
          <w:trHeight w:val="397"/>
        </w:trPr>
        <w:tc>
          <w:tcPr>
            <w:tcW w:w="580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73556341" w14:textId="77777777" w:rsidR="00BE7318" w:rsidRPr="00E37B3A" w:rsidRDefault="00BE7318" w:rsidP="00A5148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Ulaganja na tuđoj imovini radi prava korištenja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14:paraId="2DCDAA1A" w14:textId="60D20D6E" w:rsidR="00BE7318" w:rsidRPr="00E37B3A" w:rsidRDefault="00525DA8" w:rsidP="00A51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412.683 kn</w:t>
            </w:r>
            <w:r w:rsidR="005000A7"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0C7D17" w:rsidRPr="00E37B3A" w14:paraId="2FCCB690" w14:textId="77777777" w:rsidTr="0092707A">
        <w:trPr>
          <w:trHeight w:val="397"/>
        </w:trPr>
        <w:tc>
          <w:tcPr>
            <w:tcW w:w="580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C5E0B3" w:themeFill="accent6" w:themeFillTint="66"/>
            <w:vAlign w:val="center"/>
            <w:hideMark/>
          </w:tcPr>
          <w:p w14:paraId="0E6FAB9C" w14:textId="77777777" w:rsidR="00BE7318" w:rsidRPr="00E37B3A" w:rsidRDefault="00BE7318" w:rsidP="00A514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37B3A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C5E0B3" w:themeFill="accent6" w:themeFillTint="66"/>
            <w:noWrap/>
            <w:vAlign w:val="center"/>
            <w:hideMark/>
          </w:tcPr>
          <w:p w14:paraId="6D173EAF" w14:textId="40904868" w:rsidR="00BE7318" w:rsidRPr="00E37B3A" w:rsidRDefault="00525DA8" w:rsidP="00A514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5.122.640 kn</w:t>
            </w:r>
            <w:r w:rsidR="005000A7" w:rsidRPr="00E37B3A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0C7D17" w:rsidRPr="00E37B3A" w14:paraId="0A5AE98D" w14:textId="77777777" w:rsidTr="0092707A">
        <w:trPr>
          <w:trHeight w:val="397"/>
        </w:trPr>
        <w:tc>
          <w:tcPr>
            <w:tcW w:w="580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5B8476DF" w14:textId="5C8F9B70" w:rsidR="00BE7318" w:rsidRPr="00E37B3A" w:rsidRDefault="00BE7318" w:rsidP="00A5148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Plinovod, vodovod, kanalizacija</w:t>
            </w:r>
            <w:r w:rsidR="00525DA8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 xml:space="preserve"> (hidrantska mreža)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14:paraId="03D12A93" w14:textId="27F93358" w:rsidR="00BE7318" w:rsidRPr="00E37B3A" w:rsidRDefault="00525DA8" w:rsidP="00A51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3.</w:t>
            </w:r>
            <w:r w:rsidR="006C6A31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266.673</w:t>
            </w: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 xml:space="preserve"> kn</w:t>
            </w:r>
            <w:r w:rsidR="005000A7"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0C7D17" w:rsidRPr="00E37B3A" w14:paraId="3E27E25E" w14:textId="77777777" w:rsidTr="0092707A">
        <w:trPr>
          <w:trHeight w:val="397"/>
        </w:trPr>
        <w:tc>
          <w:tcPr>
            <w:tcW w:w="580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26E23C31" w14:textId="77777777" w:rsidR="00BE7318" w:rsidRPr="00E37B3A" w:rsidRDefault="00BE7318" w:rsidP="00A5148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Računala i računalna oprema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14:paraId="502BDF71" w14:textId="0981F38A" w:rsidR="00BE7318" w:rsidRPr="00E37B3A" w:rsidRDefault="00525DA8" w:rsidP="00A51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634.183 kn</w:t>
            </w:r>
          </w:p>
        </w:tc>
      </w:tr>
      <w:tr w:rsidR="00525DA8" w:rsidRPr="00E37B3A" w14:paraId="33351BE8" w14:textId="77777777" w:rsidTr="0092707A">
        <w:trPr>
          <w:trHeight w:val="397"/>
        </w:trPr>
        <w:tc>
          <w:tcPr>
            <w:tcW w:w="580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14:paraId="3BC05771" w14:textId="2B530ABF" w:rsidR="00525DA8" w:rsidRPr="00E37B3A" w:rsidRDefault="00525DA8" w:rsidP="00A5148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Ostala komunikacijska oprema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</w:tcPr>
          <w:p w14:paraId="5CE75F05" w14:textId="129FCF38" w:rsidR="00525DA8" w:rsidRPr="00E37B3A" w:rsidRDefault="006C6A31" w:rsidP="00A51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422.975</w:t>
            </w:r>
            <w:r w:rsidR="00525DA8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0C7D17" w:rsidRPr="00E37B3A" w14:paraId="3E663F05" w14:textId="77777777" w:rsidTr="0092707A">
        <w:trPr>
          <w:trHeight w:val="397"/>
        </w:trPr>
        <w:tc>
          <w:tcPr>
            <w:tcW w:w="580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1BE00E08" w14:textId="77777777" w:rsidR="00BE7318" w:rsidRPr="00E37B3A" w:rsidRDefault="00BE7318" w:rsidP="00A5148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Oprema za grijanje, ventilaciju i hlađenje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14:paraId="7D86FB5E" w14:textId="46BD17B6" w:rsidR="00BE7318" w:rsidRPr="00E37B3A" w:rsidRDefault="0092707A" w:rsidP="00A51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26.020 kn</w:t>
            </w:r>
          </w:p>
        </w:tc>
      </w:tr>
      <w:tr w:rsidR="0092707A" w:rsidRPr="00E37B3A" w14:paraId="71907113" w14:textId="77777777" w:rsidTr="0092707A">
        <w:trPr>
          <w:trHeight w:val="397"/>
        </w:trPr>
        <w:tc>
          <w:tcPr>
            <w:tcW w:w="580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14:paraId="72DB1F2D" w14:textId="6FA8FF65" w:rsidR="0092707A" w:rsidRPr="00E37B3A" w:rsidRDefault="006C6A31" w:rsidP="00A5148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Instrumenti, uređaji i strojevi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</w:tcPr>
          <w:p w14:paraId="5B47EE5E" w14:textId="6CF02370" w:rsidR="0092707A" w:rsidRPr="00E37B3A" w:rsidRDefault="006C6A31" w:rsidP="00A51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16.605</w:t>
            </w:r>
            <w:r w:rsidR="0092707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0C7D17" w:rsidRPr="00E37B3A" w14:paraId="24420C10" w14:textId="77777777" w:rsidTr="0092707A">
        <w:trPr>
          <w:trHeight w:val="397"/>
        </w:trPr>
        <w:tc>
          <w:tcPr>
            <w:tcW w:w="580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738C7A68" w14:textId="521AF93A" w:rsidR="00BE7318" w:rsidRPr="00E37B3A" w:rsidRDefault="006C6A31" w:rsidP="00A5148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Uređaji, strojevi i oprema za ost</w:t>
            </w:r>
            <w:r w:rsidR="00740DBE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a</w:t>
            </w: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le namjene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14:paraId="6F40CE95" w14:textId="7146A02E" w:rsidR="00BE7318" w:rsidRPr="00E37B3A" w:rsidRDefault="006C6A31" w:rsidP="00A51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441.377</w:t>
            </w:r>
            <w:r w:rsidR="0092707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0C7D17" w:rsidRPr="00E37B3A" w14:paraId="56714F3B" w14:textId="77777777" w:rsidTr="0092707A">
        <w:trPr>
          <w:trHeight w:val="397"/>
        </w:trPr>
        <w:tc>
          <w:tcPr>
            <w:tcW w:w="580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14D584E0" w14:textId="11A3348B" w:rsidR="00BE7318" w:rsidRPr="00E37B3A" w:rsidRDefault="0092707A" w:rsidP="00A5148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Ostala prijevozna sredstva u cestovnom prometu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14:paraId="5E574EA7" w14:textId="3D172CF0" w:rsidR="00BE7318" w:rsidRPr="00E37B3A" w:rsidRDefault="0092707A" w:rsidP="00A51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 xml:space="preserve">17.195 kn </w:t>
            </w:r>
          </w:p>
        </w:tc>
      </w:tr>
      <w:tr w:rsidR="000C7D17" w:rsidRPr="00E37B3A" w14:paraId="3E7E3F0D" w14:textId="77777777" w:rsidTr="0092707A">
        <w:trPr>
          <w:trHeight w:val="397"/>
        </w:trPr>
        <w:tc>
          <w:tcPr>
            <w:tcW w:w="580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53F98038" w14:textId="77777777" w:rsidR="00BE7318" w:rsidRPr="00E37B3A" w:rsidRDefault="00BE7318" w:rsidP="00A5148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Plovila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14:paraId="25B8D2DD" w14:textId="4433047D" w:rsidR="00BE7318" w:rsidRPr="00E37B3A" w:rsidRDefault="0092707A" w:rsidP="00A51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3.671 kn</w:t>
            </w:r>
          </w:p>
        </w:tc>
      </w:tr>
      <w:tr w:rsidR="000C7D17" w:rsidRPr="00E37B3A" w14:paraId="2B74ADEA" w14:textId="77777777" w:rsidTr="0092707A">
        <w:trPr>
          <w:trHeight w:val="397"/>
        </w:trPr>
        <w:tc>
          <w:tcPr>
            <w:tcW w:w="580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0C45BC9A" w14:textId="77777777" w:rsidR="00BE7318" w:rsidRPr="00E37B3A" w:rsidRDefault="00BE7318" w:rsidP="00A5148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Ostale nespomenute izložbene vrijednosti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14:paraId="6A61227B" w14:textId="2A0F050D" w:rsidR="00BE7318" w:rsidRPr="00E37B3A" w:rsidRDefault="0092707A" w:rsidP="00A51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13.892 kn</w:t>
            </w:r>
          </w:p>
        </w:tc>
      </w:tr>
      <w:tr w:rsidR="000C7D17" w:rsidRPr="00E37B3A" w14:paraId="002EB70B" w14:textId="77777777" w:rsidTr="0092707A">
        <w:trPr>
          <w:trHeight w:val="397"/>
        </w:trPr>
        <w:tc>
          <w:tcPr>
            <w:tcW w:w="580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3640ACB2" w14:textId="77777777" w:rsidR="00BE7318" w:rsidRPr="00E37B3A" w:rsidRDefault="00BE7318" w:rsidP="00A5148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Ulaganja u računalne programe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14:paraId="6A2DF577" w14:textId="6628E3F7" w:rsidR="00BE7318" w:rsidRPr="00E37B3A" w:rsidRDefault="0092707A" w:rsidP="00A51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280.049 kn</w:t>
            </w:r>
          </w:p>
        </w:tc>
      </w:tr>
      <w:tr w:rsidR="000C7D17" w:rsidRPr="00E37B3A" w14:paraId="7A33ED31" w14:textId="77777777" w:rsidTr="0092707A">
        <w:trPr>
          <w:trHeight w:val="397"/>
        </w:trPr>
        <w:tc>
          <w:tcPr>
            <w:tcW w:w="580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C5E0B3" w:themeFill="accent6" w:themeFillTint="66"/>
            <w:vAlign w:val="center"/>
            <w:hideMark/>
          </w:tcPr>
          <w:p w14:paraId="1B30C830" w14:textId="77777777" w:rsidR="00BE7318" w:rsidRPr="00E37B3A" w:rsidRDefault="00BE7318" w:rsidP="00A514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37B3A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C5E0B3" w:themeFill="accent6" w:themeFillTint="66"/>
            <w:noWrap/>
            <w:vAlign w:val="center"/>
            <w:hideMark/>
          </w:tcPr>
          <w:p w14:paraId="397C8CD7" w14:textId="34F9EC2C" w:rsidR="00BE7318" w:rsidRPr="00E37B3A" w:rsidRDefault="0092707A" w:rsidP="00A514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10.504.226</w:t>
            </w:r>
            <w:r w:rsidR="005D0526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0C7D17" w:rsidRPr="00E37B3A" w14:paraId="2090CF4D" w14:textId="77777777" w:rsidTr="0092707A">
        <w:trPr>
          <w:trHeight w:val="397"/>
        </w:trPr>
        <w:tc>
          <w:tcPr>
            <w:tcW w:w="580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351F6FE1" w14:textId="77777777" w:rsidR="00BE7318" w:rsidRPr="00E37B3A" w:rsidRDefault="00BE7318" w:rsidP="00A5148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14:paraId="1213E6FA" w14:textId="0CA4A38C" w:rsidR="00BE7318" w:rsidRPr="00E37B3A" w:rsidRDefault="0092707A" w:rsidP="00A51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9.155.162</w:t>
            </w:r>
            <w:r w:rsidR="005D0526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0C7D17" w:rsidRPr="00E37B3A" w14:paraId="74246355" w14:textId="77777777" w:rsidTr="0092707A">
        <w:trPr>
          <w:trHeight w:val="397"/>
        </w:trPr>
        <w:tc>
          <w:tcPr>
            <w:tcW w:w="580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14:paraId="6E6D8593" w14:textId="77777777" w:rsidR="00BE7318" w:rsidRPr="00E37B3A" w:rsidRDefault="00BE7318" w:rsidP="00A5148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 w:rsidRPr="00E37B3A"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Dodatna ulaganja na postrojenjima i opremi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center"/>
            <w:hideMark/>
          </w:tcPr>
          <w:p w14:paraId="7AAA58FA" w14:textId="46839ED0" w:rsidR="00BE7318" w:rsidRPr="00E37B3A" w:rsidRDefault="005D0526" w:rsidP="00A51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hr-HR"/>
              </w:rPr>
              <w:t>1.349.064 kn</w:t>
            </w:r>
          </w:p>
        </w:tc>
      </w:tr>
    </w:tbl>
    <w:p w14:paraId="33039F1A" w14:textId="77777777" w:rsidR="00BD5764" w:rsidRDefault="00BD5764" w:rsidP="004F599D">
      <w:pPr>
        <w:spacing w:after="200" w:line="276" w:lineRule="auto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</w:p>
    <w:p w14:paraId="2CFB7F97" w14:textId="19CBAB63" w:rsidR="006474B8" w:rsidRPr="005A5F22" w:rsidRDefault="006474B8" w:rsidP="00BD5764">
      <w:pPr>
        <w:spacing w:after="200" w:line="240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AOP 40</w:t>
      </w:r>
      <w:r w:rsidR="002454D1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6</w:t>
      </w: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 xml:space="preserve"> UKUPNI PRIHODI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   iznose </w:t>
      </w:r>
      <w:r w:rsidR="002454D1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205.599.729</w:t>
      </w:r>
      <w:r w:rsidR="00794E46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kn i </w:t>
      </w:r>
      <w:r w:rsidR="002454D1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veći 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su za </w:t>
      </w:r>
      <w:r w:rsidR="002454D1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103,75 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% od prihoda ostvarenih u 20</w:t>
      </w:r>
      <w:r w:rsidR="002454D1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20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. godini</w:t>
      </w:r>
      <w:r w:rsidR="00794E46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, a u odnosu na plan </w:t>
      </w:r>
      <w:r w:rsidR="002454D1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manji</w:t>
      </w:r>
      <w:r w:rsidR="00794E46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su za </w:t>
      </w:r>
      <w:r w:rsidR="002454D1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12,13 </w:t>
      </w:r>
      <w:r w:rsidR="00794E46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%.</w:t>
      </w:r>
    </w:p>
    <w:p w14:paraId="475A80D9" w14:textId="118A1035" w:rsidR="006474B8" w:rsidRPr="005A5F22" w:rsidRDefault="006474B8" w:rsidP="00BD5764">
      <w:pPr>
        <w:spacing w:after="200" w:line="240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AOP 40</w:t>
      </w:r>
      <w:r w:rsidR="001B5EB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7</w:t>
      </w: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 xml:space="preserve"> UKUPNI RASHODI 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  iznose    </w:t>
      </w:r>
      <w:r w:rsidR="001B5EB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199.616.420</w:t>
      </w:r>
      <w:r w:rsidR="0014760D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kn i </w:t>
      </w:r>
      <w:r w:rsidR="00794E46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manj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i su za </w:t>
      </w:r>
      <w:r w:rsidR="00F40B46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9,5 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% od </w:t>
      </w:r>
      <w:r w:rsidR="00440617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rashod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a ostvarenih u 20</w:t>
      </w:r>
      <w:r w:rsidR="00F40B46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20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. godini</w:t>
      </w:r>
      <w:r w:rsidR="00794E46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, a u odnosu na plan manji su za </w:t>
      </w:r>
      <w:r w:rsidR="00F40B46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12,13</w:t>
      </w:r>
      <w:r w:rsidR="0091643B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794E46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%.</w:t>
      </w:r>
    </w:p>
    <w:p w14:paraId="760DD920" w14:textId="43D3940F" w:rsidR="00794E46" w:rsidRPr="005A5F22" w:rsidRDefault="006474B8" w:rsidP="00BD5764">
      <w:pPr>
        <w:spacing w:after="200" w:line="240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A</w:t>
      </w:r>
      <w:r w:rsidR="00794E46"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OP 40</w:t>
      </w:r>
      <w:r w:rsidR="00F40B46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8</w:t>
      </w:r>
      <w:r w:rsidR="00794E46"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 xml:space="preserve"> UKUPAN </w:t>
      </w:r>
      <w:r w:rsidR="00F40B46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VIŠ</w:t>
      </w:r>
      <w:r w:rsidR="00794E46"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 xml:space="preserve">AK PRIHODA 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iznosi </w:t>
      </w:r>
      <w:r w:rsidR="00F40B46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 xml:space="preserve">5.983.309 </w:t>
      </w:r>
      <w:r w:rsidR="00794E46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kn.</w:t>
      </w:r>
    </w:p>
    <w:p w14:paraId="0C4F87BB" w14:textId="65FB7633" w:rsidR="006474B8" w:rsidRDefault="006474B8" w:rsidP="00BD5764">
      <w:pPr>
        <w:spacing w:after="200" w:line="240" w:lineRule="auto"/>
        <w:rPr>
          <w:rFonts w:ascii="Calibri" w:eastAsia="Times New Roman" w:hAnsi="Calibri" w:cs="Times New Roman"/>
          <w:i/>
          <w:iCs/>
          <w:noProof/>
          <w:sz w:val="24"/>
          <w:szCs w:val="20"/>
          <w:u w:val="single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 xml:space="preserve">AOP </w:t>
      </w:r>
      <w:r w:rsidR="00C57D81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410</w:t>
      </w: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 xml:space="preserve"> </w:t>
      </w:r>
      <w:r w:rsidR="00FE5DD6"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 xml:space="preserve">Višak </w:t>
      </w:r>
      <w:r w:rsidR="00400020"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p</w:t>
      </w:r>
      <w:r w:rsidR="00FE5DD6"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rihoda preneseni</w:t>
      </w:r>
      <w:r w:rsidR="00440617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="00FE5DD6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- </w:t>
      </w:r>
      <w:r w:rsidR="00440617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izn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o</w:t>
      </w:r>
      <w:r w:rsidR="00440617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s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i </w:t>
      </w:r>
      <w:r w:rsidR="00F40B46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260.590.510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 kn</w:t>
      </w:r>
      <w:r w:rsidR="00794E46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,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isti je </w:t>
      </w:r>
      <w:r w:rsidR="00335972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već</w:t>
      </w:r>
      <w:r w:rsidR="00794E46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i 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za </w:t>
      </w:r>
      <w:r w:rsidR="00335972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21</w:t>
      </w:r>
      <w:r w:rsidR="008F4E47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,</w:t>
      </w:r>
      <w:r w:rsidR="00335972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2</w:t>
      </w:r>
      <w:r w:rsidR="00794E46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% u odnosu na 20</w:t>
      </w:r>
      <w:r w:rsidR="007F461C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20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.</w:t>
      </w:r>
      <w:r w:rsidR="0053525D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godinu</w:t>
      </w:r>
      <w:r w:rsidR="00C57D8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(</w:t>
      </w:r>
      <w:r w:rsidR="00C57D81" w:rsidRPr="00605CCA">
        <w:rPr>
          <w:rFonts w:ascii="Calibri" w:eastAsia="Times New Roman" w:hAnsi="Calibri" w:cs="Times New Roman"/>
          <w:noProof/>
          <w:sz w:val="24"/>
          <w:szCs w:val="24"/>
          <w:u w:val="single"/>
          <w:lang w:eastAsia="hr-HR"/>
        </w:rPr>
        <w:t xml:space="preserve">preneseni višak 2020 </w:t>
      </w:r>
      <w:r w:rsidR="00C57D81" w:rsidRPr="00605CCA">
        <w:rPr>
          <w:rFonts w:ascii="Calibri" w:eastAsia="Times New Roman" w:hAnsi="Calibri" w:cs="Times New Roman"/>
          <w:i/>
          <w:iCs/>
          <w:noProof/>
          <w:sz w:val="24"/>
          <w:szCs w:val="20"/>
          <w:u w:val="single"/>
          <w:lang w:eastAsia="hr-HR"/>
        </w:rPr>
        <w:t xml:space="preserve"> veći za </w:t>
      </w:r>
      <w:bookmarkStart w:id="8" w:name="_Hlk94473759"/>
      <w:r w:rsidR="00C57D81" w:rsidRPr="00605CCA">
        <w:rPr>
          <w:rFonts w:ascii="Calibri" w:eastAsia="Times New Roman" w:hAnsi="Calibri" w:cs="Times New Roman"/>
          <w:i/>
          <w:iCs/>
          <w:noProof/>
          <w:sz w:val="24"/>
          <w:szCs w:val="20"/>
          <w:u w:val="single"/>
          <w:lang w:eastAsia="hr-HR"/>
        </w:rPr>
        <w:t>3.000.499 kn</w:t>
      </w:r>
      <w:bookmarkEnd w:id="8"/>
      <w:r w:rsidR="00C57D81" w:rsidRPr="00605CCA">
        <w:rPr>
          <w:rFonts w:ascii="Calibri" w:eastAsia="Times New Roman" w:hAnsi="Calibri" w:cs="Times New Roman"/>
          <w:i/>
          <w:iCs/>
          <w:noProof/>
          <w:sz w:val="24"/>
          <w:szCs w:val="20"/>
          <w:u w:val="single"/>
          <w:lang w:eastAsia="hr-HR"/>
        </w:rPr>
        <w:t>. Stanje prenesenog viška se povećalo radi ispravke knjiženja značajne pogreške u knjiženj</w:t>
      </w:r>
      <w:r w:rsidR="00C57D81">
        <w:rPr>
          <w:rFonts w:ascii="Calibri" w:eastAsia="Times New Roman" w:hAnsi="Calibri" w:cs="Times New Roman"/>
          <w:i/>
          <w:iCs/>
          <w:noProof/>
          <w:sz w:val="24"/>
          <w:szCs w:val="20"/>
          <w:u w:val="single"/>
          <w:lang w:eastAsia="hr-HR"/>
        </w:rPr>
        <w:t>u</w:t>
      </w:r>
      <w:r w:rsidR="00C57D81" w:rsidRPr="00605CCA">
        <w:rPr>
          <w:rFonts w:ascii="Calibri" w:eastAsia="Times New Roman" w:hAnsi="Calibri" w:cs="Times New Roman"/>
          <w:i/>
          <w:iCs/>
          <w:noProof/>
          <w:sz w:val="24"/>
          <w:szCs w:val="20"/>
          <w:u w:val="single"/>
          <w:lang w:eastAsia="hr-HR"/>
        </w:rPr>
        <w:t xml:space="preserve"> amortizacije – otpisa sitnog inventara u 2020. Isti je otpisan i amortiziran. – Dvaput proveden otpis.</w:t>
      </w:r>
    </w:p>
    <w:p w14:paraId="4A2C5666" w14:textId="1BA35F07" w:rsidR="00C57D81" w:rsidRPr="009C4C26" w:rsidRDefault="00C57D81" w:rsidP="00BD5764">
      <w:pPr>
        <w:spacing w:after="200" w:line="240" w:lineRule="auto"/>
        <w:rPr>
          <w:rFonts w:ascii="Calibri" w:eastAsia="Times New Roman" w:hAnsi="Calibri" w:cs="Times New Roman"/>
          <w:b/>
          <w:bCs/>
          <w:noProof/>
          <w:sz w:val="24"/>
          <w:szCs w:val="20"/>
          <w:lang w:eastAsia="hr-HR"/>
        </w:rPr>
      </w:pPr>
      <w:r w:rsidRPr="00C57D81">
        <w:rPr>
          <w:rFonts w:ascii="Calibri" w:eastAsia="Times New Roman" w:hAnsi="Calibri" w:cs="Times New Roman"/>
          <w:b/>
          <w:bCs/>
          <w:noProof/>
          <w:sz w:val="24"/>
          <w:szCs w:val="20"/>
          <w:lang w:eastAsia="hr-HR"/>
        </w:rPr>
        <w:t xml:space="preserve">AOP 412 Obračunati prihod </w:t>
      </w:r>
      <w:r w:rsidRPr="00C57D81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– nenaplaćen  iznosi 6.042.763 kn</w:t>
      </w:r>
      <w:r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i veći je za 11,13 %</w:t>
      </w:r>
    </w:p>
    <w:p w14:paraId="6F121329" w14:textId="6B787330" w:rsidR="006474B8" w:rsidRPr="005A5F22" w:rsidRDefault="006474B8" w:rsidP="00BD5764">
      <w:pPr>
        <w:spacing w:after="200" w:line="240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AOP 6</w:t>
      </w:r>
      <w:r w:rsidR="00CF3ACD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31</w:t>
      </w: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 xml:space="preserve"> manjak primitaka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od financijske imovine preneseni    </w:t>
      </w:r>
      <w:r w:rsidR="00CF3ACD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2.139.279 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kn</w:t>
      </w:r>
    </w:p>
    <w:p w14:paraId="2375FB9D" w14:textId="77777777" w:rsidR="006474B8" w:rsidRPr="005A5F22" w:rsidRDefault="006474B8" w:rsidP="00BD5764">
      <w:pPr>
        <w:spacing w:after="200" w:line="240" w:lineRule="auto"/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b/>
          <w:noProof/>
          <w:sz w:val="24"/>
          <w:szCs w:val="20"/>
          <w:lang w:eastAsia="hr-HR"/>
        </w:rPr>
        <w:t>temeljem  navedenog utvrđuje se sljedeći rezultat poslovanja:</w:t>
      </w:r>
    </w:p>
    <w:tbl>
      <w:tblPr>
        <w:tblStyle w:val="Obinatablica41"/>
        <w:tblW w:w="9498" w:type="dxa"/>
        <w:jc w:val="center"/>
        <w:tblLook w:val="04A0" w:firstRow="1" w:lastRow="0" w:firstColumn="1" w:lastColumn="0" w:noHBand="0" w:noVBand="1"/>
      </w:tblPr>
      <w:tblGrid>
        <w:gridCol w:w="7323"/>
        <w:gridCol w:w="2175"/>
      </w:tblGrid>
      <w:tr w:rsidR="00F96BCE" w:rsidRPr="005A5F22" w14:paraId="7E3B7D5E" w14:textId="77777777" w:rsidTr="00F96B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3" w:type="dxa"/>
            <w:vAlign w:val="center"/>
          </w:tcPr>
          <w:p w14:paraId="00428949" w14:textId="169BCCC9" w:rsidR="006474B8" w:rsidRPr="005A5F22" w:rsidRDefault="006474B8" w:rsidP="00F96BCE">
            <w:pPr>
              <w:spacing w:after="200"/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  <w:t>AOP  6</w:t>
            </w:r>
            <w:r w:rsidR="00805625"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  <w:t>32</w:t>
            </w:r>
            <w:r w:rsidRPr="005A5F22"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  <w:t xml:space="preserve">  UKUPNI PRIHODI I PRIMICI</w:t>
            </w:r>
          </w:p>
        </w:tc>
        <w:tc>
          <w:tcPr>
            <w:tcW w:w="2175" w:type="dxa"/>
            <w:vAlign w:val="center"/>
          </w:tcPr>
          <w:p w14:paraId="1399616E" w14:textId="59DB96EE" w:rsidR="006474B8" w:rsidRPr="005A5F22" w:rsidRDefault="00805625" w:rsidP="00F96BCE">
            <w:pPr>
              <w:spacing w:after="20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  <w:t>205.599.729</w:t>
            </w:r>
            <w:r w:rsidR="00335972" w:rsidRPr="005A5F22"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  <w:t xml:space="preserve"> </w:t>
            </w:r>
            <w:r w:rsidR="006474B8" w:rsidRPr="005A5F22"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  <w:t>kn</w:t>
            </w:r>
          </w:p>
        </w:tc>
      </w:tr>
      <w:tr w:rsidR="00F96BCE" w:rsidRPr="005A5F22" w14:paraId="5CFE0FFC" w14:textId="77777777" w:rsidTr="00F96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3" w:type="dxa"/>
            <w:vAlign w:val="center"/>
          </w:tcPr>
          <w:p w14:paraId="4B458780" w14:textId="651359A4" w:rsidR="006474B8" w:rsidRPr="005A5F22" w:rsidRDefault="006474B8" w:rsidP="00F96BCE">
            <w:pPr>
              <w:spacing w:after="200"/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  <w:t>AOP  6</w:t>
            </w:r>
            <w:r w:rsidR="00805625"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  <w:t>33</w:t>
            </w:r>
            <w:r w:rsidRPr="005A5F22"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  <w:t xml:space="preserve"> UKUPNI RASHODI I IZDACI</w:t>
            </w:r>
          </w:p>
        </w:tc>
        <w:tc>
          <w:tcPr>
            <w:tcW w:w="2175" w:type="dxa"/>
            <w:vAlign w:val="center"/>
          </w:tcPr>
          <w:p w14:paraId="456C0B66" w14:textId="2AC619DA" w:rsidR="006474B8" w:rsidRPr="005A5F22" w:rsidRDefault="00805625" w:rsidP="00F96BCE">
            <w:pPr>
              <w:spacing w:after="2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  <w:t>199.616.420</w:t>
            </w:r>
            <w:r w:rsidR="006474B8" w:rsidRPr="005A5F22"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  <w:t xml:space="preserve"> kn</w:t>
            </w:r>
          </w:p>
        </w:tc>
      </w:tr>
      <w:tr w:rsidR="00F96BCE" w:rsidRPr="005A5F22" w14:paraId="491EEC9D" w14:textId="77777777" w:rsidTr="00F96BCE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3" w:type="dxa"/>
            <w:vAlign w:val="center"/>
          </w:tcPr>
          <w:p w14:paraId="19B81EC6" w14:textId="2D94957A" w:rsidR="006474B8" w:rsidRPr="005A5F22" w:rsidRDefault="006474B8" w:rsidP="00F96BCE">
            <w:pPr>
              <w:spacing w:after="200"/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  <w:t>AOP 63</w:t>
            </w:r>
            <w:r w:rsidR="00805625"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  <w:t>4</w:t>
            </w:r>
            <w:r w:rsidRPr="005A5F22"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  <w:t xml:space="preserve">  </w:t>
            </w:r>
            <w:r w:rsidR="00805625"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  <w:t>VIŠAK</w:t>
            </w:r>
            <w:r w:rsidRPr="005A5F22"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  <w:t xml:space="preserve"> PRIHODA I PRIMITAKA</w:t>
            </w:r>
          </w:p>
        </w:tc>
        <w:tc>
          <w:tcPr>
            <w:tcW w:w="2175" w:type="dxa"/>
            <w:vAlign w:val="center"/>
          </w:tcPr>
          <w:p w14:paraId="47815ECE" w14:textId="7D7AECB0" w:rsidR="006474B8" w:rsidRPr="005A5F22" w:rsidRDefault="00805625" w:rsidP="00F96BCE">
            <w:pPr>
              <w:spacing w:after="200"/>
              <w:ind w:left="-201" w:firstLine="20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noProof/>
                <w:sz w:val="24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4"/>
                <w:szCs w:val="20"/>
                <w:lang w:eastAsia="hr-HR"/>
              </w:rPr>
              <w:t>5.983.309</w:t>
            </w:r>
            <w:r w:rsidR="006474B8" w:rsidRPr="005A5F22">
              <w:rPr>
                <w:rFonts w:ascii="Calibri" w:eastAsia="Times New Roman" w:hAnsi="Calibri" w:cs="Times New Roman"/>
                <w:b/>
                <w:noProof/>
                <w:sz w:val="24"/>
                <w:szCs w:val="20"/>
                <w:lang w:eastAsia="hr-HR"/>
              </w:rPr>
              <w:t xml:space="preserve"> kn</w:t>
            </w:r>
          </w:p>
        </w:tc>
      </w:tr>
      <w:tr w:rsidR="00F96BCE" w:rsidRPr="005A5F22" w14:paraId="6BC802B1" w14:textId="77777777" w:rsidTr="00F96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3" w:type="dxa"/>
            <w:vAlign w:val="center"/>
          </w:tcPr>
          <w:p w14:paraId="42680C77" w14:textId="29C9E98D" w:rsidR="006474B8" w:rsidRPr="005A5F22" w:rsidRDefault="006474B8" w:rsidP="00F96BCE">
            <w:pPr>
              <w:spacing w:after="200"/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  <w:lastRenderedPageBreak/>
              <w:t>AOP 63</w:t>
            </w:r>
            <w:r w:rsidR="00805625"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  <w:t>6</w:t>
            </w:r>
            <w:r w:rsidRPr="005A5F22"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  <w:t xml:space="preserve">  VIŠAK PRIHODA i PRIMITAKA  PRENESENI</w:t>
            </w:r>
          </w:p>
        </w:tc>
        <w:tc>
          <w:tcPr>
            <w:tcW w:w="2175" w:type="dxa"/>
            <w:vAlign w:val="center"/>
          </w:tcPr>
          <w:p w14:paraId="2CB30B5F" w14:textId="342FC562" w:rsidR="006474B8" w:rsidRPr="005A5F22" w:rsidRDefault="00805625" w:rsidP="00F96BCE">
            <w:pPr>
              <w:spacing w:after="2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0"/>
                <w:lang w:eastAsia="hr-HR"/>
              </w:rPr>
              <w:t>258.451.231</w:t>
            </w:r>
            <w:r w:rsidR="00760DC4" w:rsidRPr="005A5F22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0"/>
                <w:lang w:eastAsia="hr-HR"/>
              </w:rPr>
              <w:t xml:space="preserve"> </w:t>
            </w:r>
            <w:r w:rsidR="006474B8" w:rsidRPr="005A5F22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0"/>
                <w:lang w:eastAsia="hr-HR"/>
              </w:rPr>
              <w:t>kn</w:t>
            </w:r>
          </w:p>
        </w:tc>
      </w:tr>
      <w:tr w:rsidR="004116B7" w:rsidRPr="005A5F22" w14:paraId="722A89CE" w14:textId="77777777" w:rsidTr="004116B7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vAlign w:val="center"/>
          </w:tcPr>
          <w:p w14:paraId="1161DB66" w14:textId="6F4638EA" w:rsidR="004116B7" w:rsidRDefault="004116B7" w:rsidP="004116B7">
            <w:pPr>
              <w:spacing w:after="200"/>
              <w:rPr>
                <w:rFonts w:ascii="Calibri" w:eastAsia="Times New Roman" w:hAnsi="Calibri" w:cs="Times New Roman"/>
                <w:b w:val="0"/>
                <w:bCs w:val="0"/>
                <w:noProof/>
                <w:sz w:val="24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w:t>(</w:t>
            </w:r>
            <w:bookmarkStart w:id="9" w:name="_Hlk94470333"/>
            <w:r w:rsidRPr="00605CCA">
              <w:rPr>
                <w:rFonts w:ascii="Calibri" w:eastAsia="Times New Roman" w:hAnsi="Calibri" w:cs="Times New Roman"/>
                <w:noProof/>
                <w:sz w:val="24"/>
                <w:szCs w:val="24"/>
                <w:u w:val="single"/>
                <w:lang w:eastAsia="hr-HR"/>
              </w:rPr>
              <w:t xml:space="preserve">preneseni višak 2020 </w:t>
            </w:r>
            <w:r w:rsidRPr="00605CCA">
              <w:rPr>
                <w:rFonts w:ascii="Calibri" w:eastAsia="Times New Roman" w:hAnsi="Calibri" w:cs="Times New Roman"/>
                <w:i/>
                <w:iCs/>
                <w:noProof/>
                <w:sz w:val="24"/>
                <w:szCs w:val="20"/>
                <w:u w:val="single"/>
                <w:lang w:eastAsia="hr-HR"/>
              </w:rPr>
              <w:t xml:space="preserve"> veći za 3.000.499 kn. Stanje prenesenog viška se povećalo radi ispravke knjiženja značajne pogreške u knjiženj</w:t>
            </w:r>
            <w:r>
              <w:rPr>
                <w:rFonts w:ascii="Calibri" w:eastAsia="Times New Roman" w:hAnsi="Calibri" w:cs="Times New Roman"/>
                <w:i/>
                <w:iCs/>
                <w:noProof/>
                <w:sz w:val="24"/>
                <w:szCs w:val="20"/>
                <w:u w:val="single"/>
                <w:lang w:eastAsia="hr-HR"/>
              </w:rPr>
              <w:t>u</w:t>
            </w:r>
            <w:r w:rsidRPr="00605CCA">
              <w:rPr>
                <w:rFonts w:ascii="Calibri" w:eastAsia="Times New Roman" w:hAnsi="Calibri" w:cs="Times New Roman"/>
                <w:i/>
                <w:iCs/>
                <w:noProof/>
                <w:sz w:val="24"/>
                <w:szCs w:val="20"/>
                <w:u w:val="single"/>
                <w:lang w:eastAsia="hr-HR"/>
              </w:rPr>
              <w:t xml:space="preserve"> amortizacije – otpisa sitnog inventara u 2020. Isti je otpisan i amortiziran. – Dvaput proveden otpis.</w:t>
            </w:r>
            <w:bookmarkEnd w:id="9"/>
          </w:p>
        </w:tc>
      </w:tr>
      <w:tr w:rsidR="00F96BCE" w:rsidRPr="005A5F22" w14:paraId="5DBAD3D0" w14:textId="77777777" w:rsidTr="00F96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3" w:type="dxa"/>
            <w:vAlign w:val="center"/>
          </w:tcPr>
          <w:p w14:paraId="731C2F91" w14:textId="436732B9" w:rsidR="006474B8" w:rsidRPr="005A5F22" w:rsidRDefault="006474B8" w:rsidP="00F96BCE">
            <w:pPr>
              <w:spacing w:after="200"/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</w:pPr>
            <w:r w:rsidRPr="005A5F22"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  <w:t>AOP 63</w:t>
            </w:r>
            <w:r w:rsidR="00805625"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  <w:t>8</w:t>
            </w:r>
            <w:r w:rsidRPr="005A5F22"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  <w:t xml:space="preserve"> </w:t>
            </w:r>
            <w:r w:rsidR="00483E64" w:rsidRPr="005A5F22">
              <w:rPr>
                <w:rFonts w:ascii="Calibri" w:eastAsia="Times New Roman" w:hAnsi="Calibri" w:cs="Times New Roman"/>
                <w:noProof/>
                <w:sz w:val="24"/>
                <w:szCs w:val="20"/>
                <w:lang w:eastAsia="hr-HR"/>
              </w:rPr>
              <w:t xml:space="preserve"> višak  prihoda i primitaka raspoloživ u sljedećem razdoblju</w:t>
            </w:r>
          </w:p>
        </w:tc>
        <w:tc>
          <w:tcPr>
            <w:tcW w:w="2175" w:type="dxa"/>
            <w:vAlign w:val="center"/>
          </w:tcPr>
          <w:p w14:paraId="1B59C3D7" w14:textId="6A04D134" w:rsidR="006474B8" w:rsidRPr="005A5F22" w:rsidRDefault="00805625" w:rsidP="00F96BCE">
            <w:pPr>
              <w:spacing w:after="2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0"/>
                <w:lang w:eastAsia="hr-HR"/>
              </w:rPr>
              <w:t>264.434.540</w:t>
            </w:r>
            <w:r w:rsidR="00400020" w:rsidRPr="005A5F22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0"/>
                <w:lang w:eastAsia="hr-HR"/>
              </w:rPr>
              <w:t xml:space="preserve"> </w:t>
            </w:r>
            <w:r w:rsidR="006474B8" w:rsidRPr="005A5F22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0"/>
                <w:lang w:eastAsia="hr-HR"/>
              </w:rPr>
              <w:t>kn</w:t>
            </w:r>
          </w:p>
        </w:tc>
      </w:tr>
    </w:tbl>
    <w:p w14:paraId="1D8035E6" w14:textId="426B0CB0" w:rsidR="00053F1F" w:rsidRPr="00053F1F" w:rsidRDefault="00053F1F" w:rsidP="00D7755A">
      <w:pPr>
        <w:rPr>
          <w:rFonts w:ascii="Verdana" w:eastAsia="Times New Roman" w:hAnsi="Verdana" w:cs="Calibri"/>
          <w:color w:val="000000"/>
          <w:sz w:val="18"/>
          <w:szCs w:val="18"/>
          <w:lang w:eastAsia="hr-HR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AOP 641 </w:t>
      </w:r>
      <w:r w:rsidR="006474B8" w:rsidRPr="00D7755A">
        <w:rPr>
          <w:rFonts w:ascii="Calibri" w:eastAsia="Times New Roman" w:hAnsi="Calibri" w:cs="Times New Roman"/>
          <w:b/>
          <w:bCs/>
          <w:noProof/>
          <w:sz w:val="24"/>
          <w:szCs w:val="24"/>
          <w:lang w:eastAsia="hr-HR"/>
        </w:rPr>
        <w:t xml:space="preserve">Stanje novčanih sredstava </w:t>
      </w:r>
      <w:r w:rsidR="006474B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Ustanove na dan </w:t>
      </w:r>
      <w:r w:rsidR="0053525D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31.12.20</w:t>
      </w:r>
      <w:r w:rsidR="00801A35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</w:t>
      </w:r>
      <w:r w:rsidR="004116B7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1</w:t>
      </w:r>
      <w:r w:rsidR="0053525D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. </w:t>
      </w:r>
      <w:r w:rsidR="006474B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godine iznosi</w:t>
      </w:r>
      <w:r w:rsidR="0053525D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272.713.934</w:t>
      </w:r>
      <w:r w:rsidR="006474B8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kn.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u odnosu na 01.01.2021. bilježi povećanje za</w:t>
      </w:r>
      <w:r w:rsidRPr="00053F1F">
        <w:rPr>
          <w:rFonts w:ascii="Verdana" w:eastAsia="Times New Roman" w:hAnsi="Verdana" w:cs="Calibri"/>
          <w:color w:val="000000"/>
          <w:sz w:val="18"/>
          <w:szCs w:val="18"/>
          <w:lang w:eastAsia="hr-HR"/>
        </w:rPr>
        <w:t xml:space="preserve"> 20.646.367</w:t>
      </w:r>
      <w:r>
        <w:rPr>
          <w:rFonts w:ascii="Verdana" w:eastAsia="Times New Roman" w:hAnsi="Verdana" w:cs="Calibri"/>
          <w:color w:val="000000"/>
          <w:sz w:val="18"/>
          <w:szCs w:val="18"/>
          <w:lang w:eastAsia="hr-HR"/>
        </w:rPr>
        <w:t xml:space="preserve"> kn.</w:t>
      </w:r>
      <w:r w:rsidRPr="00053F1F">
        <w:rPr>
          <w:rFonts w:ascii="Verdana" w:eastAsia="Times New Roman" w:hAnsi="Verdana" w:cs="Calibri"/>
          <w:color w:val="000000"/>
          <w:sz w:val="18"/>
          <w:szCs w:val="18"/>
          <w:lang w:eastAsia="hr-HR"/>
        </w:rPr>
        <w:t xml:space="preserve">    </w:t>
      </w:r>
    </w:p>
    <w:p w14:paraId="635CC20E" w14:textId="29050E8B" w:rsidR="006474B8" w:rsidRPr="005A5F22" w:rsidRDefault="006474B8" w:rsidP="004F599D">
      <w:pPr>
        <w:spacing w:after="200" w:line="276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Prosječan broj zaposlenih u Ustanovi na osnovi stanja </w:t>
      </w:r>
      <w:r w:rsidR="00801A35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na početku i na</w:t>
      </w:r>
      <w:r w:rsidR="00CB2067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kraj</w:t>
      </w:r>
      <w:r w:rsidR="00801A35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u 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izvještajnog razdoblja (cijeli broj) je </w:t>
      </w:r>
      <w:r w:rsidR="004116B7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768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djelatnika</w:t>
      </w:r>
      <w:r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.</w:t>
      </w:r>
      <w:r w:rsidR="00801A35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Dok je prosječan broj zaposlenih na osnovu sati rada 7</w:t>
      </w:r>
      <w:r w:rsidR="004116B7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1</w:t>
      </w:r>
      <w:r w:rsidR="00801A35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5 ra</w:t>
      </w:r>
      <w:r w:rsidR="00CB2067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d</w:t>
      </w:r>
      <w:r w:rsidR="00801A35" w:rsidRPr="005A5F22">
        <w:rPr>
          <w:rFonts w:ascii="Calibri" w:eastAsia="Times New Roman" w:hAnsi="Calibri" w:cs="Times New Roman"/>
          <w:noProof/>
          <w:sz w:val="24"/>
          <w:szCs w:val="20"/>
          <w:lang w:eastAsia="hr-HR"/>
        </w:rPr>
        <w:t>nika.</w:t>
      </w:r>
    </w:p>
    <w:p w14:paraId="788D77B6" w14:textId="5CD1B79E" w:rsidR="008B4B72" w:rsidRPr="005A5F22" w:rsidRDefault="00057A35" w:rsidP="004F599D">
      <w:pPr>
        <w:spacing w:after="200" w:line="276" w:lineRule="auto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AOP 6</w:t>
      </w:r>
      <w:r w:rsidR="00D7755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65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Pr="005A5F22">
        <w:rPr>
          <w:rFonts w:ascii="Calibri" w:eastAsia="Times New Roman" w:hAnsi="Calibri" w:cs="Times New Roman"/>
          <w:b/>
          <w:bCs/>
          <w:noProof/>
          <w:sz w:val="24"/>
          <w:szCs w:val="24"/>
          <w:lang w:eastAsia="hr-HR"/>
        </w:rPr>
        <w:t>pomoći isplaćene od strane Fonda za zaštitu i energetsku učinkovitos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t u ukupnom iznosu od 1</w:t>
      </w:r>
      <w:r w:rsidR="00D7755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59.700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kn, sk</w:t>
      </w:r>
      <w:r w:rsidR="00CB2067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l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opljenog ugovora o neposrednom sufinanciranju poticanja čistijeg transporta. Podmirena </w:t>
      </w:r>
      <w:r w:rsidR="00D7755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tri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obroka.</w:t>
      </w:r>
    </w:p>
    <w:p w14:paraId="66367F25" w14:textId="0D7F438B" w:rsidR="00057A35" w:rsidRPr="005A5F22" w:rsidRDefault="00057A35" w:rsidP="004F599D">
      <w:pPr>
        <w:spacing w:after="200" w:line="276" w:lineRule="auto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AOP </w:t>
      </w:r>
      <w:r w:rsidR="00D7755A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702</w:t>
      </w: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65699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jednak je AOP</w:t>
      </w:r>
      <w:r w:rsidR="00F42C3E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57 i obrzaloženjo je </w:t>
      </w:r>
      <w:r w:rsidR="00CB2067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65699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u 105 </w:t>
      </w:r>
      <w:r w:rsidR="00656994" w:rsidRPr="005A5F2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w:t>prihodi od upravnih i administrativnih pristojbi</w:t>
      </w:r>
      <w:r w:rsidR="0065699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, pristojbi po posebnim propisima i naknada iznose </w:t>
      </w:r>
      <w:r w:rsidR="00B914F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107.017.709 </w:t>
      </w:r>
      <w:r w:rsidR="0065699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kn, i u odnosu na poslovnu 20</w:t>
      </w:r>
      <w:r w:rsidR="00B914F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20</w:t>
      </w:r>
      <w:r w:rsidR="0065699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. godinu </w:t>
      </w:r>
      <w:r w:rsidR="00B914F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već</w:t>
      </w:r>
      <w:r w:rsidR="0065699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i su za </w:t>
      </w:r>
      <w:r w:rsidR="00B914F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128</w:t>
      </w:r>
      <w:r w:rsidR="0065699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%. to je prihod od prodaje ulaznica. Naime u poslovnoj 202</w:t>
      </w:r>
      <w:r w:rsidR="00B914F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1</w:t>
      </w:r>
      <w:r w:rsidR="0065699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. godini bilježimo </w:t>
      </w:r>
      <w:r w:rsidR="00B914F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porast</w:t>
      </w:r>
      <w:r w:rsidR="0065699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broja posjetitelja u  odno</w:t>
      </w:r>
      <w:r w:rsidR="00CB2067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su</w:t>
      </w:r>
      <w:r w:rsidR="0065699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na poslovnu 20</w:t>
      </w:r>
      <w:r w:rsidR="00CB2067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20. godinu</w:t>
      </w:r>
      <w:r w:rsidR="00B914F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. P</w:t>
      </w:r>
      <w:r w:rsidR="0065699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andemije svjetskih razmjera izazvane virusom COVID 19 koja je turizam u </w:t>
      </w:r>
      <w:r w:rsidR="00B914F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S</w:t>
      </w:r>
      <w:r w:rsidR="0065699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vijetu svela na minimum</w:t>
      </w:r>
      <w:r w:rsidR="00B914F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.</w:t>
      </w:r>
    </w:p>
    <w:p w14:paraId="086D7CC9" w14:textId="3B002A55" w:rsidR="00E15B62" w:rsidRDefault="00C15678" w:rsidP="004F599D">
      <w:pPr>
        <w:spacing w:after="200" w:line="276" w:lineRule="auto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Pozicija </w:t>
      </w:r>
      <w:r w:rsidR="0065699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AOP</w:t>
      </w:r>
      <w:r w:rsidR="009C2645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8226B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648 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jednaka je </w:t>
      </w:r>
      <w:r w:rsidR="008226B4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obrazložena </w:t>
      </w:r>
      <w:r w:rsidR="00674BB9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prethodno na AOP 45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65699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a </w:t>
      </w:r>
      <w:r w:rsidR="00674BB9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od AOP </w:t>
      </w:r>
      <w:r w:rsidR="00B914F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708</w:t>
      </w:r>
      <w:r w:rsidR="0065699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do AOP</w:t>
      </w:r>
      <w:r w:rsidR="009C2645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65699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a </w:t>
      </w:r>
      <w:r w:rsidR="00B914F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71</w:t>
      </w:r>
      <w:r w:rsidR="00976F55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2</w:t>
      </w:r>
      <w:r w:rsidR="00656994"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976F55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nema značajnijih odstupanja u odnos na poslovnu 2020 godinu. AOP 713 bilježi pad od 74,6 %.</w:t>
      </w:r>
      <w:r w:rsidR="005923EB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- Autorski honorari. Kako je zabranjeno okupljanje glazbeni nastupi su se sveli na minimum a najviše autorskih honorara dolazi iz tog vida djelatnosti što se odnosi i na ugovore o djelu čiji je trošak smanjen za 70,5 %. </w:t>
      </w:r>
      <w:r w:rsidR="005741C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AOP 715 Usluge agencija, student servisa</w:t>
      </w:r>
      <w:r w:rsidR="00E15B6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bilježe</w:t>
      </w:r>
      <w:r w:rsidR="005741C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z</w:t>
      </w:r>
      <w:r w:rsidR="005923EB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nat</w:t>
      </w:r>
      <w:r w:rsidR="00E15B6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an</w:t>
      </w:r>
      <w:r w:rsidR="005923EB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porast</w:t>
      </w:r>
      <w:r w:rsidR="00E15B6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.</w:t>
      </w:r>
      <w:r w:rsidR="005923EB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E15B6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Potreba za</w:t>
      </w:r>
      <w:r w:rsidR="005923EB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E15B6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s</w:t>
      </w:r>
      <w:r w:rsidR="005741C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ezonski</w:t>
      </w:r>
      <w:r w:rsidR="00E15B6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m </w:t>
      </w:r>
      <w:r w:rsidR="005741C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radnici</w:t>
      </w:r>
      <w:r w:rsidR="00E15B6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ma</w:t>
      </w:r>
      <w:r w:rsidR="005741C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E15B6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je bila velika tako da su se </w:t>
      </w:r>
      <w:r w:rsidR="005741C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preko student servisa sklapali ugovore za sezonski rad što nije bio slučaj u poslovnoj 2020. godini kad nije bilo potrebe za sezonskim radnicima u </w:t>
      </w:r>
      <w:r w:rsidR="00E15B6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već</w:t>
      </w:r>
      <w:r w:rsidR="005741C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oj količini</w:t>
      </w:r>
      <w:r w:rsidR="00E15B6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AOP 717 Naknade za članove predstavničkih i izvršnih t</w:t>
      </w:r>
      <w:r w:rsidR="00523E87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i</w:t>
      </w:r>
      <w:r w:rsidR="00E15B6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jela  i upravnih vijeća porasla je za 125,1 % u odnosu a poslovnu 2020 godinu. Predsjednik upravnog vi</w:t>
      </w:r>
      <w:r w:rsidR="00523E87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j</w:t>
      </w:r>
      <w:r w:rsidR="00E15B6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eća nije više dužnosn</w:t>
      </w:r>
      <w:r w:rsidR="00523E87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i</w:t>
      </w:r>
      <w:r w:rsidR="00E15B6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k pa mu pripada naknada za održane sjednice upravnog vij</w:t>
      </w:r>
      <w:r w:rsidR="00A35895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e</w:t>
      </w:r>
      <w:r w:rsidR="00E15B6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ća.</w:t>
      </w:r>
      <w:r w:rsidR="009D65B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 </w:t>
      </w:r>
    </w:p>
    <w:p w14:paraId="29099AB7" w14:textId="603C8313" w:rsidR="00D10CD9" w:rsidRPr="00FE660B" w:rsidRDefault="00A35895" w:rsidP="004F599D">
      <w:pPr>
        <w:spacing w:after="200" w:line="276" w:lineRule="auto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FE660B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Premija osiguranja zaposlenih ve</w:t>
      </w:r>
      <w:r w:rsidR="009C3FD0" w:rsidRPr="00FE660B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ć</w:t>
      </w:r>
      <w:r w:rsidRPr="00FE660B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a je za </w:t>
      </w:r>
      <w:r w:rsidR="009C3FD0" w:rsidRPr="00FE660B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117,47 % dok je u odnosu na plan manja za 45,29 %</w:t>
      </w:r>
      <w:r w:rsidR="00D10CD9" w:rsidRPr="00FE660B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.</w:t>
      </w:r>
      <w:r w:rsidR="003E1DCF" w:rsidRPr="00FE660B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877EE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Ova stavak premije je u 2020 godini knjižena </w:t>
      </w:r>
      <w:r w:rsidR="00DA7E99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na krivi konto</w:t>
      </w:r>
      <w:r w:rsidR="00483657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FE660B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premij</w:t>
      </w:r>
      <w:r w:rsidR="00DA7E99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e</w:t>
      </w:r>
      <w:r w:rsidR="00D762F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. Pozicija a-185 te nema odstupanja.</w:t>
      </w:r>
    </w:p>
    <w:p w14:paraId="2D8EBDFF" w14:textId="650B9091" w:rsidR="00792297" w:rsidRDefault="00F66C8E" w:rsidP="004F599D">
      <w:pPr>
        <w:spacing w:after="200" w:line="276" w:lineRule="auto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bookmarkStart w:id="10" w:name="_Hlk94398376"/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AOP</w:t>
      </w:r>
      <w:r w:rsidR="009D09C8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D5146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754 Tekuće pomoći županijskom proračunima odnosi se na:</w:t>
      </w:r>
    </w:p>
    <w:bookmarkEnd w:id="10"/>
    <w:p w14:paraId="6D5DABF2" w14:textId="2830F8B7" w:rsidR="00792297" w:rsidRDefault="00792297" w:rsidP="00792297">
      <w:pPr>
        <w:tabs>
          <w:tab w:val="left" w:pos="426"/>
        </w:tabs>
        <w:spacing w:after="200" w:line="276" w:lineRule="auto"/>
        <w:ind w:left="993"/>
        <w:rPr>
          <w:rFonts w:ascii="Calibri" w:eastAsiaTheme="minorEastAsia" w:hAnsi="Calibri"/>
          <w:bCs/>
          <w:noProof/>
          <w:sz w:val="24"/>
          <w:lang w:eastAsia="hr-HR"/>
        </w:rPr>
      </w:pPr>
      <w:r>
        <w:rPr>
          <w:rFonts w:ascii="Calibri" w:eastAsiaTheme="minorEastAsia" w:hAnsi="Calibri"/>
          <w:b/>
          <w:noProof/>
          <w:sz w:val="24"/>
          <w:lang w:eastAsia="hr-HR"/>
        </w:rPr>
        <w:t>- tekuće pomoći župani</w:t>
      </w:r>
      <w:r w:rsidRPr="005A5F22">
        <w:rPr>
          <w:rFonts w:ascii="Calibri" w:eastAsiaTheme="minorEastAsia" w:hAnsi="Calibri"/>
          <w:b/>
          <w:noProof/>
          <w:sz w:val="24"/>
          <w:lang w:eastAsia="hr-HR"/>
        </w:rPr>
        <w:t>jskim proračunima</w:t>
      </w:r>
      <w:r>
        <w:rPr>
          <w:rFonts w:ascii="Calibri" w:eastAsiaTheme="minorEastAsia" w:hAnsi="Calibri"/>
          <w:b/>
          <w:noProof/>
          <w:sz w:val="24"/>
          <w:lang w:eastAsia="hr-HR"/>
        </w:rPr>
        <w:t xml:space="preserve"> </w:t>
      </w:r>
      <w:r w:rsidRPr="00917431">
        <w:rPr>
          <w:rFonts w:ascii="Calibri" w:eastAsiaTheme="minorEastAsia" w:hAnsi="Calibri"/>
          <w:bCs/>
          <w:noProof/>
          <w:sz w:val="24"/>
          <w:lang w:eastAsia="hr-HR"/>
        </w:rPr>
        <w:t>50.000 kn - Ličko senjskoj Županiji - potpora manifestaciji Jesen u Lici</w:t>
      </w:r>
      <w:r w:rsidR="00D5146F">
        <w:rPr>
          <w:rFonts w:ascii="Calibri" w:eastAsiaTheme="minorEastAsia" w:hAnsi="Calibri"/>
          <w:bCs/>
          <w:noProof/>
          <w:sz w:val="24"/>
          <w:lang w:eastAsia="hr-HR"/>
        </w:rPr>
        <w:t>.  Koliko je i planirano na toj poziciji. Prethodnu godinu je za istu manifesta</w:t>
      </w:r>
      <w:r w:rsidR="00E129E3">
        <w:rPr>
          <w:rFonts w:ascii="Calibri" w:eastAsiaTheme="minorEastAsia" w:hAnsi="Calibri"/>
          <w:bCs/>
          <w:noProof/>
          <w:sz w:val="24"/>
          <w:lang w:eastAsia="hr-HR"/>
        </w:rPr>
        <w:t>c</w:t>
      </w:r>
      <w:r w:rsidR="00D5146F">
        <w:rPr>
          <w:rFonts w:ascii="Calibri" w:eastAsiaTheme="minorEastAsia" w:hAnsi="Calibri"/>
          <w:bCs/>
          <w:noProof/>
          <w:sz w:val="24"/>
          <w:lang w:eastAsia="hr-HR"/>
        </w:rPr>
        <w:t xml:space="preserve">iju izdvojeno 30.000 kn. </w:t>
      </w:r>
    </w:p>
    <w:p w14:paraId="331DF12A" w14:textId="096B64C0" w:rsidR="00DD3C42" w:rsidRDefault="00DD3C42" w:rsidP="00DD3C42">
      <w:pPr>
        <w:spacing w:after="200" w:line="276" w:lineRule="auto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bookmarkStart w:id="11" w:name="_Hlk94398539"/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AOP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756 Tekuće pomoći općinskim proračunima odnosi se na:</w:t>
      </w:r>
    </w:p>
    <w:bookmarkEnd w:id="11"/>
    <w:p w14:paraId="3D9A62D1" w14:textId="23165D42" w:rsidR="00792297" w:rsidRDefault="00792297" w:rsidP="00792297">
      <w:pPr>
        <w:tabs>
          <w:tab w:val="left" w:pos="426"/>
        </w:tabs>
        <w:spacing w:after="200" w:line="276" w:lineRule="auto"/>
        <w:ind w:left="993"/>
        <w:rPr>
          <w:rFonts w:ascii="Calibri" w:eastAsiaTheme="minorEastAsia" w:hAnsi="Calibri"/>
          <w:bCs/>
          <w:noProof/>
          <w:sz w:val="24"/>
          <w:lang w:eastAsia="hr-HR"/>
        </w:rPr>
      </w:pPr>
      <w:r w:rsidRPr="005A5F22">
        <w:rPr>
          <w:rFonts w:ascii="Calibri" w:eastAsiaTheme="minorEastAsia" w:hAnsi="Calibri"/>
          <w:b/>
          <w:noProof/>
          <w:sz w:val="24"/>
          <w:lang w:eastAsia="hr-HR"/>
        </w:rPr>
        <w:t>-</w:t>
      </w:r>
      <w:r>
        <w:rPr>
          <w:rFonts w:ascii="Calibri" w:eastAsiaTheme="minorEastAsia" w:hAnsi="Calibri"/>
          <w:b/>
          <w:noProof/>
          <w:sz w:val="24"/>
          <w:lang w:eastAsia="hr-HR"/>
        </w:rPr>
        <w:t xml:space="preserve"> </w:t>
      </w:r>
      <w:r w:rsidRPr="005A5F22">
        <w:rPr>
          <w:rFonts w:ascii="Calibri" w:eastAsiaTheme="minorEastAsia" w:hAnsi="Calibri"/>
          <w:b/>
          <w:noProof/>
          <w:sz w:val="24"/>
          <w:lang w:eastAsia="hr-HR"/>
        </w:rPr>
        <w:t>tekuće pomoći općinskim proračunima</w:t>
      </w:r>
      <w:r>
        <w:rPr>
          <w:rFonts w:ascii="Calibri" w:eastAsiaTheme="minorEastAsia" w:hAnsi="Calibri"/>
          <w:b/>
          <w:noProof/>
          <w:sz w:val="24"/>
          <w:lang w:eastAsia="hr-HR"/>
        </w:rPr>
        <w:t xml:space="preserve"> </w:t>
      </w:r>
      <w:r w:rsidRPr="003D18D0">
        <w:rPr>
          <w:rFonts w:ascii="Calibri" w:eastAsiaTheme="minorEastAsia" w:hAnsi="Calibri"/>
          <w:b/>
          <w:noProof/>
          <w:sz w:val="24"/>
          <w:lang w:eastAsia="hr-HR"/>
        </w:rPr>
        <w:t>2</w:t>
      </w:r>
      <w:r w:rsidRPr="00917431">
        <w:rPr>
          <w:rFonts w:ascii="Calibri" w:eastAsiaTheme="minorEastAsia" w:hAnsi="Calibri"/>
          <w:b/>
          <w:noProof/>
          <w:sz w:val="24"/>
          <w:lang w:eastAsia="hr-HR"/>
        </w:rPr>
        <w:t xml:space="preserve">.758.913 kn  - </w:t>
      </w:r>
      <w:r w:rsidR="00DD3C42">
        <w:rPr>
          <w:rFonts w:ascii="Calibri" w:eastAsiaTheme="minorEastAsia" w:hAnsi="Calibri"/>
          <w:bCs/>
          <w:noProof/>
          <w:sz w:val="24"/>
          <w:lang w:eastAsia="hr-HR"/>
        </w:rPr>
        <w:t>koji je iznos plaćen</w:t>
      </w:r>
      <w:r w:rsidRPr="00917431">
        <w:rPr>
          <w:rFonts w:ascii="Calibri" w:eastAsiaTheme="minorEastAsia" w:hAnsi="Calibri"/>
          <w:bCs/>
          <w:noProof/>
          <w:sz w:val="24"/>
          <w:lang w:eastAsia="hr-HR"/>
        </w:rPr>
        <w:t xml:space="preserve"> Općinama koje se nalaze na zaštićenom području, </w:t>
      </w:r>
      <w:r w:rsidR="00DD3C42">
        <w:rPr>
          <w:rFonts w:ascii="Calibri" w:eastAsiaTheme="minorEastAsia" w:hAnsi="Calibri"/>
          <w:bCs/>
          <w:noProof/>
          <w:sz w:val="24"/>
          <w:lang w:eastAsia="hr-HR"/>
        </w:rPr>
        <w:t>veliko</w:t>
      </w:r>
      <w:r w:rsidRPr="00917431">
        <w:rPr>
          <w:rFonts w:ascii="Calibri" w:eastAsiaTheme="minorEastAsia" w:hAnsi="Calibri"/>
          <w:bCs/>
          <w:noProof/>
          <w:sz w:val="24"/>
          <w:lang w:eastAsia="hr-HR"/>
        </w:rPr>
        <w:t xml:space="preserve"> odstupanje bilježi se na ovoj poziciji jer je </w:t>
      </w:r>
      <w:r w:rsidRPr="00917431">
        <w:rPr>
          <w:rFonts w:ascii="Calibri" w:eastAsiaTheme="minorEastAsia" w:hAnsi="Calibri"/>
          <w:bCs/>
          <w:noProof/>
          <w:sz w:val="24"/>
          <w:lang w:eastAsia="hr-HR"/>
        </w:rPr>
        <w:lastRenderedPageBreak/>
        <w:t xml:space="preserve">prihod od ulaznice u 2020 godini znatno smanjen a naknada općinama radi  zaštićenog  području računa na se na bazi ostvarenih prihoda od ulaznica </w:t>
      </w:r>
      <w:r w:rsidR="00DD3C42">
        <w:rPr>
          <w:rFonts w:ascii="Calibri" w:eastAsiaTheme="minorEastAsia" w:hAnsi="Calibri"/>
          <w:bCs/>
          <w:noProof/>
          <w:sz w:val="24"/>
          <w:lang w:eastAsia="hr-HR"/>
        </w:rPr>
        <w:t>u prethodnoj godini do</w:t>
      </w:r>
      <w:r w:rsidRPr="00917431">
        <w:rPr>
          <w:rFonts w:ascii="Calibri" w:eastAsiaTheme="minorEastAsia" w:hAnsi="Calibri"/>
          <w:bCs/>
          <w:noProof/>
          <w:sz w:val="24"/>
          <w:lang w:eastAsia="hr-HR"/>
        </w:rPr>
        <w:t xml:space="preserve"> 6,5</w:t>
      </w:r>
      <w:r w:rsidR="00DD3C42">
        <w:rPr>
          <w:rFonts w:ascii="Calibri" w:eastAsiaTheme="minorEastAsia" w:hAnsi="Calibri"/>
          <w:bCs/>
          <w:noProof/>
          <w:sz w:val="24"/>
          <w:lang w:eastAsia="hr-HR"/>
        </w:rPr>
        <w:t xml:space="preserve"> </w:t>
      </w:r>
      <w:r w:rsidRPr="00917431">
        <w:rPr>
          <w:rFonts w:ascii="Calibri" w:eastAsiaTheme="minorEastAsia" w:hAnsi="Calibri"/>
          <w:bCs/>
          <w:noProof/>
          <w:sz w:val="24"/>
          <w:lang w:eastAsia="hr-HR"/>
        </w:rPr>
        <w:t>% iznos</w:t>
      </w:r>
      <w:r w:rsidR="00DD3C42">
        <w:rPr>
          <w:rFonts w:ascii="Calibri" w:eastAsiaTheme="minorEastAsia" w:hAnsi="Calibri"/>
          <w:bCs/>
          <w:noProof/>
          <w:sz w:val="24"/>
          <w:lang w:eastAsia="hr-HR"/>
        </w:rPr>
        <w:t>u prihoda od ulaznica.</w:t>
      </w:r>
    </w:p>
    <w:p w14:paraId="39FA783A" w14:textId="79C24597" w:rsidR="00DD3C42" w:rsidRDefault="00DD3C42" w:rsidP="00DD3C42">
      <w:pPr>
        <w:spacing w:after="200" w:line="276" w:lineRule="auto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 w:rsidRPr="005A5F22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AOP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</w:t>
      </w:r>
      <w:r w:rsidR="00CA5E0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808 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Pomoći osobama s invali</w:t>
      </w:r>
      <w:r w:rsidR="00523E87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di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tetom odnosi se na</w:t>
      </w:r>
      <w:r w:rsidR="00CA5E0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ugošćavanje dje</w:t>
      </w:r>
      <w:r w:rsidR="00523E87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ce</w:t>
      </w:r>
      <w:r w:rsidR="00CA5E0D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invalida.</w:t>
      </w:r>
    </w:p>
    <w:p w14:paraId="36A4BADB" w14:textId="2CF4AC24" w:rsidR="00632467" w:rsidRDefault="00CA5E0D" w:rsidP="00632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1"/>
          <w:szCs w:val="61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AOP 822 prijenos vodnih građevina na Vodovod Korenica koji je u vlasništvu Općine Plitvič</w:t>
      </w:r>
      <w:r w:rsidR="00523E87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k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a Jezera</w:t>
      </w:r>
      <w:r w:rsidR="00632467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bez nak</w:t>
      </w:r>
      <w:r w:rsidR="00523E87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n</w:t>
      </w:r>
      <w:r w:rsidR="00632467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ade temeljem Sporazuma o sanaciji i rekonstrukciji vodnih građevina unutar Nacionalnog parka Plitvička j</w:t>
      </w:r>
      <w:r w:rsidR="00523E87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e</w:t>
      </w:r>
      <w:r w:rsidR="00632467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zera URBROJ:4812/25.05.2017</w:t>
      </w:r>
    </w:p>
    <w:p w14:paraId="4A7C1B6C" w14:textId="77777777" w:rsidR="00C709A9" w:rsidRPr="000C7D17" w:rsidRDefault="00C709A9" w:rsidP="004F599D">
      <w:pPr>
        <w:tabs>
          <w:tab w:val="left" w:pos="4962"/>
        </w:tabs>
        <w:spacing w:after="0" w:line="276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0C7D17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Bilješke sastavila:                                                                                            Bilješke odobrio:</w:t>
      </w:r>
    </w:p>
    <w:p w14:paraId="1634E03E" w14:textId="77777777" w:rsidR="00C709A9" w:rsidRPr="000C7D17" w:rsidRDefault="00C709A9" w:rsidP="004F599D">
      <w:pPr>
        <w:tabs>
          <w:tab w:val="left" w:pos="4962"/>
        </w:tabs>
        <w:spacing w:after="0" w:line="276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14:paraId="058B747B" w14:textId="249C5A71" w:rsidR="00C709A9" w:rsidRPr="000C7D17" w:rsidRDefault="00920985" w:rsidP="004F599D">
      <w:pPr>
        <w:tabs>
          <w:tab w:val="left" w:pos="4962"/>
        </w:tabs>
        <w:spacing w:after="0" w:line="276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Roža Poznanović </w:t>
      </w:r>
      <w:r w:rsidR="00C709A9" w:rsidRPr="000C7D17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                                                                        </w:t>
      </w: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         Tomislav Kovačević</w:t>
      </w:r>
    </w:p>
    <w:p w14:paraId="520050E0" w14:textId="77777777" w:rsidR="00C709A9" w:rsidRPr="000C7D17" w:rsidRDefault="00C709A9" w:rsidP="004F599D">
      <w:pPr>
        <w:tabs>
          <w:tab w:val="left" w:pos="4962"/>
        </w:tabs>
        <w:spacing w:after="0" w:line="276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</w:p>
    <w:p w14:paraId="712B7212" w14:textId="50598913" w:rsidR="00C709A9" w:rsidRPr="003A1228" w:rsidRDefault="00C709A9" w:rsidP="004F599D">
      <w:pPr>
        <w:tabs>
          <w:tab w:val="left" w:pos="4962"/>
        </w:tabs>
        <w:spacing w:after="0" w:line="276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________________________                                         </w:t>
      </w: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       </w:t>
      </w: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</w:t>
      </w: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 </w:t>
      </w: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_______________________</w:t>
      </w:r>
    </w:p>
    <w:p w14:paraId="2AC40E6F" w14:textId="60ACD255" w:rsidR="00C709A9" w:rsidRPr="003A1228" w:rsidRDefault="00C709A9" w:rsidP="004F599D">
      <w:pPr>
        <w:tabs>
          <w:tab w:val="left" w:pos="4962"/>
        </w:tabs>
        <w:spacing w:after="0" w:line="276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Voditeljica Službe ekonomsko                                                    </w:t>
      </w:r>
      <w:r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          </w:t>
      </w:r>
      <w:r w:rsidR="00920985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              Ravnatelj</w:t>
      </w:r>
    </w:p>
    <w:p w14:paraId="3E6A6F66" w14:textId="77777777" w:rsidR="00C709A9" w:rsidRPr="003A1228" w:rsidRDefault="00C709A9" w:rsidP="00BD5764">
      <w:pPr>
        <w:tabs>
          <w:tab w:val="left" w:pos="4962"/>
        </w:tabs>
        <w:spacing w:after="0" w:line="276" w:lineRule="auto"/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</w:pP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Financijs</w:t>
      </w:r>
      <w:r w:rsidR="009D09C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>k</w:t>
      </w:r>
      <w:r w:rsidRPr="003A1228">
        <w:rPr>
          <w:rFonts w:ascii="Calibri" w:eastAsia="Times New Roman" w:hAnsi="Calibri" w:cs="Times New Roman"/>
          <w:i/>
          <w:noProof/>
          <w:sz w:val="24"/>
          <w:szCs w:val="20"/>
          <w:lang w:eastAsia="hr-HR"/>
        </w:rPr>
        <w:t xml:space="preserve">ih poslova                                                             </w:t>
      </w:r>
    </w:p>
    <w:p w14:paraId="144062F1" w14:textId="15EC6BD5" w:rsidR="00EC5525" w:rsidRDefault="00EC5525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29F17A42" w14:textId="2FEC1270" w:rsidR="00A42C7D" w:rsidRDefault="00A42C7D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0E8C3213" w14:textId="3369BF25" w:rsidR="00A42C7D" w:rsidRDefault="00A42C7D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7AD6C9C7" w14:textId="1D07C13E" w:rsidR="00A42C7D" w:rsidRDefault="00A42C7D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4D8D3B5E" w14:textId="3E2B68CE" w:rsidR="00A42C7D" w:rsidRDefault="00A42C7D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226070A4" w14:textId="68CE1A31" w:rsidR="00A42C7D" w:rsidRDefault="00A42C7D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45CFC91B" w14:textId="65FEBEAE" w:rsidR="00A42C7D" w:rsidRDefault="00A42C7D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78E6155D" w14:textId="2DCE902A" w:rsidR="00A42C7D" w:rsidRDefault="00A42C7D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687D6D01" w14:textId="2ECB9FB9" w:rsidR="00A42C7D" w:rsidRDefault="00A42C7D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54BB464F" w14:textId="2F853731" w:rsidR="00A42C7D" w:rsidRDefault="00A42C7D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24A31B42" w14:textId="77777777" w:rsidR="00A42C7D" w:rsidRDefault="00A42C7D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1E8EEDF9" w14:textId="6C4C332F" w:rsidR="00A42C7D" w:rsidRDefault="00A42C7D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42548816" w14:textId="3FF59121" w:rsidR="00A42C7D" w:rsidRDefault="00A42C7D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4ACD705C" w14:textId="465C5D4D" w:rsidR="00A42C7D" w:rsidRDefault="00A42C7D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607431AE" w14:textId="64A2D0D4" w:rsidR="00A42C7D" w:rsidRDefault="00A42C7D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55322F14" w14:textId="2845D427" w:rsidR="00A42C7D" w:rsidRDefault="00A42C7D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19E894BE" w14:textId="0A9EF5D3" w:rsidR="00696496" w:rsidRDefault="00696496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0F4946FE" w14:textId="09353F9D" w:rsidR="00696496" w:rsidRDefault="00696496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5AD62C7F" w14:textId="6575E265" w:rsidR="00696496" w:rsidRDefault="00696496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767B29DC" w14:textId="6E01CFB6" w:rsidR="00696496" w:rsidRDefault="00696496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568A5D72" w14:textId="152FC0A6" w:rsidR="00696496" w:rsidRDefault="00696496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63FE58CC" w14:textId="2FA188AA" w:rsidR="00696496" w:rsidRDefault="00696496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6304B394" w14:textId="466A1C17" w:rsidR="00696496" w:rsidRDefault="00696496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6FC48AB3" w14:textId="6209E7E4" w:rsidR="00696496" w:rsidRDefault="00696496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31120134" w14:textId="1AC4E689" w:rsidR="00696496" w:rsidRDefault="00696496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0ECCC38E" w14:textId="6076D163" w:rsidR="00696496" w:rsidRDefault="00696496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494BA2A6" w14:textId="75AB926B" w:rsidR="00696496" w:rsidRDefault="00696496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521D0416" w14:textId="3E32AB84" w:rsidR="00696496" w:rsidRDefault="00696496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38EAB388" w14:textId="1EF63450" w:rsidR="00696496" w:rsidRDefault="00696496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6641949C" w14:textId="77777777" w:rsidR="00696496" w:rsidRDefault="00696496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4E0B437F" w14:textId="21292E7D" w:rsidR="00A42C7D" w:rsidRDefault="00A42C7D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43E93E10" w14:textId="77777777" w:rsidR="00A42C7D" w:rsidRDefault="00A42C7D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05206496" w14:textId="77777777" w:rsidR="006474B8" w:rsidRPr="00F6270E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  <w:r w:rsidRPr="00F6270E"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  <w:lastRenderedPageBreak/>
        <w:t xml:space="preserve">Bilješka br. 3.:  </w:t>
      </w:r>
      <w:r w:rsidRPr="00F6270E">
        <w:rPr>
          <w:rFonts w:ascii="Calibri" w:eastAsia="Times New Roman" w:hAnsi="Calibri" w:cs="Times New Roman"/>
          <w:b/>
          <w:i/>
          <w:noProof/>
          <w:sz w:val="26"/>
          <w:szCs w:val="26"/>
          <w:bdr w:val="single" w:sz="4" w:space="0" w:color="auto"/>
          <w:lang w:eastAsia="hr-HR"/>
        </w:rPr>
        <w:t>Bilješke</w:t>
      </w:r>
      <w:r w:rsidRPr="00F6270E"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  <w:t xml:space="preserve"> uz Bilancu Ustanove </w:t>
      </w:r>
    </w:p>
    <w:p w14:paraId="46BF8856" w14:textId="77777777" w:rsidR="006474B8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3CDE2DC6" w14:textId="77777777" w:rsidR="00F6270E" w:rsidRPr="00F6270E" w:rsidRDefault="00F6270E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0"/>
          <w:bdr w:val="single" w:sz="4" w:space="0" w:color="auto"/>
          <w:lang w:eastAsia="hr-HR"/>
        </w:rPr>
      </w:pPr>
    </w:p>
    <w:p w14:paraId="328ED94D" w14:textId="77777777" w:rsidR="006474B8" w:rsidRPr="00867B43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6"/>
          <w:szCs w:val="26"/>
          <w:u w:val="single"/>
          <w:lang w:eastAsia="hr-HR"/>
        </w:rPr>
      </w:pPr>
      <w:r w:rsidRPr="00867B43">
        <w:rPr>
          <w:rFonts w:ascii="Calibri" w:eastAsia="Times New Roman" w:hAnsi="Calibri" w:cs="Times New Roman"/>
          <w:b/>
          <w:i/>
          <w:noProof/>
          <w:sz w:val="26"/>
          <w:szCs w:val="26"/>
          <w:u w:val="single"/>
          <w:lang w:eastAsia="hr-HR"/>
        </w:rPr>
        <w:t>Bilješka br. 3.1. – Imovina Ustanove</w:t>
      </w:r>
    </w:p>
    <w:p w14:paraId="2D3326AE" w14:textId="77777777" w:rsidR="00F6270E" w:rsidRPr="00F6270E" w:rsidRDefault="00F6270E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6"/>
          <w:szCs w:val="26"/>
          <w:lang w:eastAsia="hr-HR"/>
        </w:rPr>
      </w:pPr>
    </w:p>
    <w:p w14:paraId="1E5FB489" w14:textId="77777777" w:rsidR="006474B8" w:rsidRPr="00E129E3" w:rsidRDefault="00F6270E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>AOP 001 IMOVINA</w:t>
      </w:r>
    </w:p>
    <w:p w14:paraId="589D9EA5" w14:textId="77777777" w:rsidR="006474B8" w:rsidRPr="00F6270E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sz w:val="24"/>
          <w:szCs w:val="24"/>
          <w:lang w:eastAsia="hr-HR"/>
        </w:rPr>
      </w:pPr>
    </w:p>
    <w:p w14:paraId="31DC0698" w14:textId="372496FF" w:rsidR="00BF35E9" w:rsidRPr="00C32B06" w:rsidRDefault="00486E8E" w:rsidP="00C32B06">
      <w:pPr>
        <w:rPr>
          <w:rFonts w:ascii="Calibri" w:eastAsia="Times New Roman" w:hAnsi="Calibri" w:cs="Calibri"/>
          <w:color w:val="000000"/>
          <w:sz w:val="18"/>
          <w:szCs w:val="18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V</w:t>
      </w:r>
      <w:r w:rsidR="006474B8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rijednost imovine</w:t>
      </w:r>
      <w:r w:rsidR="00F6270E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na dan 31.12.202</w:t>
      </w:r>
      <w:r w:rsidR="0096258D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</w:t>
      </w:r>
      <w:r w:rsidR="00F6270E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. godine</w:t>
      </w:r>
      <w:r w:rsidR="006474B8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iznosi </w:t>
      </w:r>
      <w:r w:rsidR="000A6A8E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2.</w:t>
      </w:r>
      <w:r w:rsidR="00734A86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13</w:t>
      </w:r>
      <w:r w:rsidR="0096258D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2.838.934</w:t>
      </w:r>
      <w:r w:rsidR="00A55888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r w:rsidR="006474B8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kn i  u odnosu na </w:t>
      </w:r>
      <w:r w:rsidR="009D1948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početno stanje </w:t>
      </w:r>
      <w:r w:rsidR="006474B8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20</w:t>
      </w:r>
      <w:r w:rsidR="0096258D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2</w:t>
      </w:r>
      <w:r w:rsidR="009D1948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</w:t>
      </w:r>
      <w:r w:rsidR="00A55888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.</w:t>
      </w:r>
      <w:r w:rsidR="006474B8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godin</w:t>
      </w:r>
      <w:r w:rsidR="00FA5BF1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u</w:t>
      </w:r>
      <w:r w:rsidR="006474B8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bilježi </w:t>
      </w:r>
      <w:r w:rsidR="00A55888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pad</w:t>
      </w:r>
      <w:r w:rsidR="006474B8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bookmarkStart w:id="12" w:name="_Hlk94425417"/>
      <w:r w:rsidR="00C32B06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za </w:t>
      </w:r>
      <w:r w:rsidR="00087A71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r w:rsidR="00087A71" w:rsidRPr="00C32B06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1.674.551</w:t>
      </w:r>
      <w:r w:rsidR="00C32B06" w:rsidRPr="00C32B06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bookmarkEnd w:id="12"/>
      <w:r w:rsidR="00C32B06" w:rsidRPr="00C32B06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kn</w:t>
      </w:r>
      <w:r w:rsidR="00C32B06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odnosno</w:t>
      </w:r>
      <w:r w:rsidR="00C32B06">
        <w:rPr>
          <w:rFonts w:ascii="Calibri" w:eastAsia="Times New Roman" w:hAnsi="Calibri" w:cs="Calibri"/>
          <w:color w:val="000000"/>
          <w:sz w:val="18"/>
          <w:szCs w:val="18"/>
          <w:lang w:eastAsia="hr-HR"/>
        </w:rPr>
        <w:t xml:space="preserve"> </w:t>
      </w:r>
      <w:r w:rsidR="003B1236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r w:rsidR="0096258D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0,1</w:t>
      </w:r>
      <w:r w:rsidR="003B1236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%</w:t>
      </w:r>
      <w:r w:rsidR="00087A71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r w:rsidR="003B1236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r w:rsidR="00FA5BF1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.</w:t>
      </w:r>
    </w:p>
    <w:p w14:paraId="60F5C936" w14:textId="77777777" w:rsidR="00486E8E" w:rsidRPr="00E129E3" w:rsidRDefault="00486E8E" w:rsidP="001B0161">
      <w:pPr>
        <w:spacing w:after="0" w:line="276" w:lineRule="auto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</w:p>
    <w:p w14:paraId="1E6EEF2F" w14:textId="1F4BF6DB" w:rsidR="00BF35E9" w:rsidRPr="00B81617" w:rsidRDefault="00486E8E" w:rsidP="00B81617">
      <w:pPr>
        <w:spacing w:after="0" w:line="276" w:lineRule="auto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A</w:t>
      </w:r>
      <w:r w:rsidRPr="00E129E3">
        <w:rPr>
          <w:rFonts w:ascii="Calibri" w:eastAsia="Times New Roman" w:hAnsi="Calibri" w:cs="Times New Roman"/>
          <w:b/>
          <w:bCs/>
          <w:iCs/>
          <w:noProof/>
          <w:sz w:val="24"/>
          <w:szCs w:val="24"/>
          <w:lang w:eastAsia="hr-HR"/>
        </w:rPr>
        <w:t xml:space="preserve">OP </w:t>
      </w:r>
      <w:r w:rsidR="000D14E8" w:rsidRPr="00E129E3">
        <w:rPr>
          <w:rFonts w:ascii="Calibri" w:eastAsia="Times New Roman" w:hAnsi="Calibri" w:cs="Times New Roman"/>
          <w:b/>
          <w:bCs/>
          <w:iCs/>
          <w:noProof/>
          <w:sz w:val="24"/>
          <w:szCs w:val="24"/>
          <w:lang w:eastAsia="hr-HR"/>
        </w:rPr>
        <w:t>0</w:t>
      </w:r>
      <w:r w:rsidRPr="00E129E3">
        <w:rPr>
          <w:rFonts w:ascii="Calibri" w:eastAsia="Times New Roman" w:hAnsi="Calibri" w:cs="Times New Roman"/>
          <w:b/>
          <w:bCs/>
          <w:iCs/>
          <w:noProof/>
          <w:sz w:val="24"/>
          <w:szCs w:val="24"/>
          <w:lang w:eastAsia="hr-HR"/>
        </w:rPr>
        <w:t>02 Nefinanci</w:t>
      </w:r>
      <w:r w:rsidR="00E129E3" w:rsidRPr="00E129E3">
        <w:rPr>
          <w:rFonts w:ascii="Calibri" w:eastAsia="Times New Roman" w:hAnsi="Calibri" w:cs="Times New Roman"/>
          <w:b/>
          <w:bCs/>
          <w:iCs/>
          <w:noProof/>
          <w:sz w:val="24"/>
          <w:szCs w:val="24"/>
          <w:lang w:eastAsia="hr-HR"/>
        </w:rPr>
        <w:t>j</w:t>
      </w:r>
      <w:r w:rsidRPr="00E129E3">
        <w:rPr>
          <w:rFonts w:ascii="Calibri" w:eastAsia="Times New Roman" w:hAnsi="Calibri" w:cs="Times New Roman"/>
          <w:b/>
          <w:bCs/>
          <w:iCs/>
          <w:noProof/>
          <w:sz w:val="24"/>
          <w:szCs w:val="24"/>
          <w:lang w:eastAsia="hr-HR"/>
        </w:rPr>
        <w:t>ska imovin</w:t>
      </w:r>
      <w:r w:rsidR="00E129E3" w:rsidRPr="00E129E3">
        <w:rPr>
          <w:rFonts w:ascii="Calibri" w:eastAsia="Times New Roman" w:hAnsi="Calibri" w:cs="Times New Roman"/>
          <w:b/>
          <w:bCs/>
          <w:iCs/>
          <w:noProof/>
          <w:sz w:val="24"/>
          <w:szCs w:val="24"/>
          <w:lang w:eastAsia="hr-HR"/>
        </w:rPr>
        <w:t>a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na dan 31.12.202</w:t>
      </w:r>
      <w:r w:rsidR="0096258D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. godine iznosi </w:t>
      </w:r>
      <w:r w:rsidR="00087A71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1.852.303.125 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kn. ista bilježi </w:t>
      </w:r>
      <w:r w:rsidR="00C32B06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p</w:t>
      </w:r>
      <w:r w:rsidR="00087A71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ad </w:t>
      </w:r>
      <w:r w:rsidR="00C32B06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za 12.476.805 kn odnosno 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0,</w:t>
      </w:r>
      <w:r w:rsidR="00087A71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7 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% ili 6.930.506 kn.</w:t>
      </w:r>
      <w:r w:rsidR="00071AE7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Ista se sastoji od:</w:t>
      </w:r>
    </w:p>
    <w:p w14:paraId="67B96360" w14:textId="38BDB846" w:rsidR="00777ECB" w:rsidRDefault="00F6270E" w:rsidP="00B8161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 xml:space="preserve">AOP 003  </w:t>
      </w:r>
      <w:r w:rsidR="00777ECB" w:rsidRPr="00777ECB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>Neproizvedene dugotrajna imovin</w:t>
      </w:r>
      <w:r w:rsidR="00B81617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>e</w:t>
      </w:r>
      <w:r w:rsidR="00B81617" w:rsidRPr="00B81617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r w:rsidR="00B81617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vrijednosti 1.617.815.557 kn.</w:t>
      </w:r>
    </w:p>
    <w:p w14:paraId="29FFDBB2" w14:textId="60C377C1" w:rsidR="00777ECB" w:rsidRPr="00777ECB" w:rsidRDefault="00777ECB" w:rsidP="00777ECB">
      <w:pPr>
        <w:spacing w:after="0" w:line="240" w:lineRule="auto"/>
        <w:jc w:val="both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777ECB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Na ovoj poziciji zabilježen</w:t>
      </w:r>
      <w:r w:rsidR="0057643B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o</w:t>
      </w:r>
      <w:r w:rsidRPr="00777ECB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je povećanje vrijednosti imovine u iznosu </w:t>
      </w:r>
      <w:r w:rsidR="00C32B06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494.004</w:t>
      </w:r>
      <w:r w:rsidRPr="00777ECB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kn</w:t>
      </w:r>
      <w:r w:rsidR="0057643B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. </w:t>
      </w:r>
    </w:p>
    <w:p w14:paraId="0462476F" w14:textId="55E9C765" w:rsidR="00D56125" w:rsidRPr="00E129E3" w:rsidRDefault="00777ECB" w:rsidP="00FD5619">
      <w:pPr>
        <w:spacing w:after="0" w:line="276" w:lineRule="auto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777ECB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Ustanova je u 202</w:t>
      </w:r>
      <w:r w:rsidR="00C32B06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</w:t>
      </w:r>
      <w:r w:rsidRPr="00777ECB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godini </w:t>
      </w:r>
      <w:r w:rsidR="002364E4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kupila zemljište u vrije</w:t>
      </w:r>
      <w:r w:rsidR="00696496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d</w:t>
      </w:r>
      <w:r w:rsidR="002364E4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nosti 182 </w:t>
      </w:r>
      <w:r w:rsidRPr="00777ECB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.000 kn </w:t>
      </w:r>
      <w:r w:rsidR="002364E4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na Čatrnji gdje se planira izgraditi novi Ulaz I u NP Plitvička jezera.</w:t>
      </w:r>
      <w:r w:rsidR="00D56125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r w:rsidR="006A43DA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Ustanova je ul</w:t>
      </w:r>
      <w:r w:rsidR="00696496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o</w:t>
      </w:r>
      <w:r w:rsidR="006A43DA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žila u tuđu imovinu </w:t>
      </w:r>
      <w:r w:rsidRPr="00777ECB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r w:rsidR="006A43DA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412.683 </w:t>
      </w:r>
      <w:r w:rsidRPr="00777ECB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kn. </w:t>
      </w:r>
      <w:r w:rsidR="00D56125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Obnovio se</w:t>
      </w:r>
      <w:r w:rsidR="006A43DA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Radekin mlin iznad Slapa potoka Plitvice.</w:t>
      </w:r>
      <w:r w:rsidR="00D56125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Objekt </w:t>
      </w:r>
      <w:r w:rsidR="006A43DA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se sanirao, konzervirao i zaštitio od ulaska </w:t>
      </w:r>
      <w:r w:rsidR="00B81617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osoba u isti jer je pre</w:t>
      </w:r>
      <w:r w:rsidR="00696496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d</w:t>
      </w:r>
      <w:r w:rsidR="00B81617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stavljao opasnost za posjetitelje.</w:t>
      </w:r>
      <w:r w:rsidR="00466B75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r w:rsidR="00D56125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Ispravak vrijed</w:t>
      </w:r>
      <w:r w:rsidR="00696496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n</w:t>
      </w:r>
      <w:r w:rsidR="00D56125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osti na ovoj imovni </w:t>
      </w:r>
      <w:r w:rsidR="00071AE7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u poslovnoj 2021</w:t>
      </w:r>
      <w:r w:rsidR="00B81617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.</w:t>
      </w:r>
      <w:r w:rsidR="00071AE7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godini </w:t>
      </w:r>
      <w:r w:rsidR="00D56125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izno</w:t>
      </w:r>
      <w:r w:rsidR="00071AE7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sio je</w:t>
      </w:r>
      <w:r w:rsidR="00D56125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100.679 kn</w:t>
      </w:r>
      <w:r w:rsidR="00B81617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.</w:t>
      </w:r>
    </w:p>
    <w:p w14:paraId="0B5AA6C6" w14:textId="720EB189" w:rsidR="006474B8" w:rsidRPr="00B81617" w:rsidRDefault="0090208D" w:rsidP="00B8161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 xml:space="preserve">AOP 007 </w:t>
      </w:r>
      <w:r w:rsidR="006474B8"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>Proizvedena dugotrajna imovin</w:t>
      </w:r>
      <w:r w:rsidR="00B81617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 xml:space="preserve">e  </w:t>
      </w:r>
      <w:r w:rsidR="00B81617" w:rsidRPr="00B81617"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>vrijednosti 180.188.947 kn.</w:t>
      </w:r>
    </w:p>
    <w:p w14:paraId="2FBCC2D6" w14:textId="6E22F85A" w:rsidR="006474B8" w:rsidRPr="00E129E3" w:rsidRDefault="006474B8" w:rsidP="001B0161">
      <w:pPr>
        <w:spacing w:after="0" w:line="276" w:lineRule="auto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Vrijednost proizvedene dugotrajne imovine Ustan</w:t>
      </w:r>
      <w:r w:rsidR="0073139D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ove na dan 31.12.20</w:t>
      </w:r>
      <w:r w:rsidR="001B4EB5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2</w:t>
      </w:r>
      <w:r w:rsidR="00D56125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. godine </w:t>
      </w:r>
      <w:r w:rsidR="00EC0BCD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bilježi pad od </w:t>
      </w:r>
      <w:r w:rsidR="004D29B8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11,4</w:t>
      </w:r>
      <w:r w:rsidR="00725165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r w:rsidR="00EC0BCD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%</w:t>
      </w:r>
      <w:r w:rsidR="00FC6744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.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r w:rsidR="00CD2677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Odnosno 23.299.109 kn. </w:t>
      </w:r>
      <w:r w:rsidR="00FC6744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P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oslovni događaji i knjigovodstveni </w:t>
      </w:r>
      <w:r w:rsidR="00FC6744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obračuni </w:t>
      </w:r>
      <w:r w:rsidR="0073139D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smanj</w:t>
      </w:r>
      <w:r w:rsidR="00FC6744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ili su</w:t>
      </w:r>
      <w:r w:rsidR="0073139D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vrijednosti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proizvedene dugotraj</w:t>
      </w:r>
      <w:r w:rsidR="0073139D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ne imovine Ustanove tijekom 20</w:t>
      </w:r>
      <w:r w:rsidR="001B4EB5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2</w:t>
      </w:r>
      <w:r w:rsidR="00071AE7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. </w:t>
      </w:r>
      <w:r w:rsidR="0073139D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godine.</w:t>
      </w:r>
      <w:r w:rsidR="009570FA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</w:p>
    <w:p w14:paraId="3840C843" w14:textId="40BB0A60" w:rsidR="006474B8" w:rsidRPr="00E129E3" w:rsidRDefault="00126E67" w:rsidP="00590BF4">
      <w:pPr>
        <w:pStyle w:val="Odlomakpopisa"/>
        <w:numPr>
          <w:ilvl w:val="0"/>
          <w:numId w:val="28"/>
        </w:numPr>
        <w:spacing w:line="276" w:lineRule="auto"/>
        <w:ind w:left="1068" w:hanging="360"/>
        <w:rPr>
          <w:rFonts w:ascii="Calibri" w:hAnsi="Calibri"/>
          <w:iCs/>
          <w:sz w:val="24"/>
          <w:szCs w:val="24"/>
        </w:rPr>
      </w:pPr>
      <w:r w:rsidRPr="00E129E3">
        <w:rPr>
          <w:rFonts w:ascii="Calibri" w:hAnsi="Calibri"/>
          <w:iCs/>
          <w:sz w:val="24"/>
          <w:szCs w:val="24"/>
        </w:rPr>
        <w:t xml:space="preserve">Na kontu ostalih građevinskih objekata </w:t>
      </w:r>
      <w:r w:rsidR="00CD2677">
        <w:rPr>
          <w:rFonts w:ascii="Calibri" w:hAnsi="Calibri"/>
          <w:iCs/>
          <w:sz w:val="24"/>
          <w:szCs w:val="24"/>
        </w:rPr>
        <w:t xml:space="preserve"> bilježi se pad 33 % ili 14.758.488 kn.</w:t>
      </w:r>
    </w:p>
    <w:p w14:paraId="284F78B3" w14:textId="198881A4" w:rsidR="00256B40" w:rsidRDefault="006378E9" w:rsidP="00590BF4">
      <w:pPr>
        <w:pStyle w:val="Odlomakpopisa"/>
        <w:numPr>
          <w:ilvl w:val="0"/>
          <w:numId w:val="28"/>
        </w:numPr>
        <w:spacing w:line="276" w:lineRule="auto"/>
        <w:ind w:left="1068" w:hanging="360"/>
        <w:rPr>
          <w:rFonts w:ascii="Calibri" w:hAnsi="Calibri"/>
          <w:iCs/>
          <w:sz w:val="24"/>
          <w:szCs w:val="24"/>
        </w:rPr>
      </w:pPr>
      <w:r w:rsidRPr="00E129E3">
        <w:rPr>
          <w:rFonts w:ascii="Calibri" w:hAnsi="Calibri"/>
          <w:iCs/>
          <w:sz w:val="24"/>
          <w:szCs w:val="24"/>
        </w:rPr>
        <w:t>Ustanova je</w:t>
      </w:r>
      <w:r w:rsidR="00F27338">
        <w:rPr>
          <w:rFonts w:ascii="Calibri" w:hAnsi="Calibri"/>
          <w:iCs/>
          <w:sz w:val="24"/>
          <w:szCs w:val="24"/>
        </w:rPr>
        <w:t xml:space="preserve"> prenijela Vodne građevine Vodovodu Korenica temeljem sporazuma i iz poslovnih knjiga isknjižila predmetne građevine u </w:t>
      </w:r>
      <w:r w:rsidR="00863835">
        <w:rPr>
          <w:rFonts w:ascii="Calibri" w:hAnsi="Calibri"/>
          <w:iCs/>
          <w:sz w:val="24"/>
          <w:szCs w:val="24"/>
        </w:rPr>
        <w:t>vrijednosti</w:t>
      </w:r>
      <w:r w:rsidR="00F27338">
        <w:rPr>
          <w:rFonts w:ascii="Calibri" w:hAnsi="Calibri"/>
          <w:iCs/>
          <w:sz w:val="24"/>
          <w:szCs w:val="24"/>
        </w:rPr>
        <w:t xml:space="preserve"> </w:t>
      </w:r>
      <w:r w:rsidR="00863835">
        <w:rPr>
          <w:rFonts w:ascii="Calibri" w:hAnsi="Calibri"/>
          <w:iCs/>
          <w:sz w:val="24"/>
          <w:szCs w:val="24"/>
        </w:rPr>
        <w:t>18.02</w:t>
      </w:r>
      <w:r w:rsidR="00722337">
        <w:rPr>
          <w:rFonts w:ascii="Calibri" w:hAnsi="Calibri"/>
          <w:iCs/>
          <w:sz w:val="24"/>
          <w:szCs w:val="24"/>
        </w:rPr>
        <w:t xml:space="preserve">4.731 </w:t>
      </w:r>
      <w:r w:rsidR="00F27338">
        <w:rPr>
          <w:rFonts w:ascii="Calibri" w:hAnsi="Calibri"/>
          <w:iCs/>
          <w:sz w:val="24"/>
          <w:szCs w:val="24"/>
        </w:rPr>
        <w:t>kn</w:t>
      </w:r>
      <w:r w:rsidR="00863835">
        <w:rPr>
          <w:rFonts w:ascii="Calibri" w:hAnsi="Calibri"/>
          <w:iCs/>
          <w:sz w:val="24"/>
          <w:szCs w:val="24"/>
        </w:rPr>
        <w:t>.</w:t>
      </w:r>
    </w:p>
    <w:p w14:paraId="23386826" w14:textId="544EEF1A" w:rsidR="00863835" w:rsidRDefault="00863835" w:rsidP="00590BF4">
      <w:pPr>
        <w:pStyle w:val="Odlomakpopisa"/>
        <w:numPr>
          <w:ilvl w:val="0"/>
          <w:numId w:val="28"/>
        </w:numPr>
        <w:spacing w:line="276" w:lineRule="auto"/>
        <w:ind w:left="1068" w:hanging="360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s konta plinovod, vodovod i </w:t>
      </w:r>
      <w:r w:rsidR="00EA21E6">
        <w:rPr>
          <w:rFonts w:ascii="Calibri" w:hAnsi="Calibri"/>
          <w:iCs/>
          <w:sz w:val="24"/>
          <w:szCs w:val="24"/>
        </w:rPr>
        <w:t xml:space="preserve">kanalizacija </w:t>
      </w:r>
      <w:r>
        <w:rPr>
          <w:rFonts w:ascii="Calibri" w:hAnsi="Calibri"/>
          <w:iCs/>
          <w:sz w:val="24"/>
          <w:szCs w:val="24"/>
        </w:rPr>
        <w:t xml:space="preserve">14.111.910 </w:t>
      </w:r>
      <w:r w:rsidR="00EA21E6">
        <w:rPr>
          <w:rFonts w:ascii="Calibri" w:hAnsi="Calibri"/>
          <w:iCs/>
          <w:sz w:val="24"/>
          <w:szCs w:val="24"/>
        </w:rPr>
        <w:t>kn</w:t>
      </w:r>
    </w:p>
    <w:p w14:paraId="73379607" w14:textId="2EEED84D" w:rsidR="00EA21E6" w:rsidRDefault="00EA21E6" w:rsidP="00590BF4">
      <w:pPr>
        <w:pStyle w:val="Odlomakpopisa"/>
        <w:numPr>
          <w:ilvl w:val="0"/>
          <w:numId w:val="28"/>
        </w:numPr>
        <w:spacing w:line="276" w:lineRule="auto"/>
        <w:ind w:left="1068" w:hanging="360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i s konta energetski i komunikacijskih vodov</w:t>
      </w:r>
      <w:r w:rsidR="00A41EEF">
        <w:rPr>
          <w:rFonts w:ascii="Calibri" w:hAnsi="Calibri"/>
          <w:iCs/>
          <w:sz w:val="24"/>
          <w:szCs w:val="24"/>
        </w:rPr>
        <w:t>a</w:t>
      </w:r>
      <w:r>
        <w:rPr>
          <w:rFonts w:ascii="Calibri" w:hAnsi="Calibri"/>
          <w:iCs/>
          <w:sz w:val="24"/>
          <w:szCs w:val="24"/>
        </w:rPr>
        <w:t xml:space="preserve"> 3.912</w:t>
      </w:r>
      <w:r w:rsidR="00F633E7">
        <w:rPr>
          <w:rFonts w:ascii="Calibri" w:hAnsi="Calibri"/>
          <w:iCs/>
          <w:sz w:val="24"/>
          <w:szCs w:val="24"/>
        </w:rPr>
        <w:t>.</w:t>
      </w:r>
      <w:r>
        <w:rPr>
          <w:rFonts w:ascii="Calibri" w:hAnsi="Calibri"/>
          <w:iCs/>
          <w:sz w:val="24"/>
          <w:szCs w:val="24"/>
        </w:rPr>
        <w:t>821 kn</w:t>
      </w:r>
    </w:p>
    <w:p w14:paraId="1BECC077" w14:textId="70113F2B" w:rsidR="00D13D5D" w:rsidRPr="00E129E3" w:rsidRDefault="00D13D5D" w:rsidP="00590BF4">
      <w:pPr>
        <w:pStyle w:val="Odlomakpopisa"/>
        <w:numPr>
          <w:ilvl w:val="0"/>
          <w:numId w:val="28"/>
        </w:numPr>
        <w:spacing w:line="276" w:lineRule="auto"/>
        <w:ind w:left="1068" w:hanging="360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i prometni znak u vrijednosti 430</w:t>
      </w:r>
      <w:r w:rsidR="00221F47">
        <w:rPr>
          <w:rFonts w:ascii="Calibri" w:hAnsi="Calibri"/>
          <w:iCs/>
          <w:sz w:val="24"/>
          <w:szCs w:val="24"/>
        </w:rPr>
        <w:t xml:space="preserve"> kn.</w:t>
      </w:r>
    </w:p>
    <w:p w14:paraId="0677BC76" w14:textId="0493540C" w:rsidR="00F633E7" w:rsidRDefault="006378E9" w:rsidP="00590BF4">
      <w:pPr>
        <w:pStyle w:val="Odlomakpopisa"/>
        <w:numPr>
          <w:ilvl w:val="0"/>
          <w:numId w:val="28"/>
        </w:numPr>
        <w:spacing w:line="276" w:lineRule="auto"/>
        <w:ind w:left="1068" w:hanging="360"/>
        <w:rPr>
          <w:rFonts w:ascii="Calibri" w:hAnsi="Calibri"/>
          <w:iCs/>
          <w:sz w:val="24"/>
          <w:szCs w:val="24"/>
        </w:rPr>
      </w:pPr>
      <w:r w:rsidRPr="00E129E3">
        <w:rPr>
          <w:rFonts w:ascii="Calibri" w:hAnsi="Calibri"/>
          <w:iCs/>
          <w:sz w:val="24"/>
          <w:szCs w:val="24"/>
        </w:rPr>
        <w:t xml:space="preserve">Ustanova je </w:t>
      </w:r>
      <w:r w:rsidR="00256B40" w:rsidRPr="00E129E3">
        <w:rPr>
          <w:rFonts w:ascii="Calibri" w:hAnsi="Calibri"/>
          <w:iCs/>
          <w:sz w:val="24"/>
          <w:szCs w:val="24"/>
        </w:rPr>
        <w:t>u plinovod, vodovod i kanalizaciju</w:t>
      </w:r>
      <w:r w:rsidR="00EA21E6">
        <w:rPr>
          <w:rFonts w:ascii="Calibri" w:hAnsi="Calibri"/>
          <w:iCs/>
          <w:sz w:val="24"/>
          <w:szCs w:val="24"/>
        </w:rPr>
        <w:t xml:space="preserve"> - hidran</w:t>
      </w:r>
      <w:r w:rsidR="00696496">
        <w:rPr>
          <w:rFonts w:ascii="Calibri" w:hAnsi="Calibri"/>
          <w:iCs/>
          <w:sz w:val="24"/>
          <w:szCs w:val="24"/>
        </w:rPr>
        <w:t>t</w:t>
      </w:r>
      <w:r w:rsidR="00EA21E6">
        <w:rPr>
          <w:rFonts w:ascii="Calibri" w:hAnsi="Calibri"/>
          <w:iCs/>
          <w:sz w:val="24"/>
          <w:szCs w:val="24"/>
        </w:rPr>
        <w:t xml:space="preserve">ska mreža Velika Poljana </w:t>
      </w:r>
      <w:r w:rsidR="00256B40" w:rsidRPr="00E129E3">
        <w:rPr>
          <w:rFonts w:ascii="Calibri" w:hAnsi="Calibri"/>
          <w:iCs/>
          <w:sz w:val="24"/>
          <w:szCs w:val="24"/>
        </w:rPr>
        <w:t xml:space="preserve">uložila </w:t>
      </w:r>
      <w:r w:rsidR="00EA21E6">
        <w:rPr>
          <w:rFonts w:ascii="Calibri" w:hAnsi="Calibri"/>
          <w:iCs/>
          <w:sz w:val="24"/>
          <w:szCs w:val="24"/>
        </w:rPr>
        <w:t>3.235.070</w:t>
      </w:r>
      <w:r w:rsidR="00256B40" w:rsidRPr="00E129E3">
        <w:rPr>
          <w:rFonts w:ascii="Calibri" w:hAnsi="Calibri"/>
          <w:iCs/>
          <w:sz w:val="24"/>
          <w:szCs w:val="24"/>
        </w:rPr>
        <w:t xml:space="preserve"> kn</w:t>
      </w:r>
      <w:r w:rsidR="00E438B7" w:rsidRPr="00E129E3">
        <w:rPr>
          <w:rFonts w:ascii="Calibri" w:hAnsi="Calibri"/>
          <w:iCs/>
          <w:sz w:val="24"/>
          <w:szCs w:val="24"/>
        </w:rPr>
        <w:t>,</w:t>
      </w:r>
    </w:p>
    <w:p w14:paraId="3E2E856E" w14:textId="1FAE3266" w:rsidR="00F633E7" w:rsidRDefault="00F633E7" w:rsidP="00590BF4">
      <w:pPr>
        <w:pStyle w:val="Odlomakpopisa"/>
        <w:numPr>
          <w:ilvl w:val="0"/>
          <w:numId w:val="28"/>
        </w:numPr>
        <w:spacing w:line="276" w:lineRule="auto"/>
        <w:ind w:left="1068" w:hanging="360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Kupljen je kontejner na skladištu mat</w:t>
      </w:r>
      <w:r w:rsidR="00696496">
        <w:rPr>
          <w:rFonts w:ascii="Calibri" w:hAnsi="Calibri"/>
          <w:iCs/>
          <w:sz w:val="24"/>
          <w:szCs w:val="24"/>
        </w:rPr>
        <w:t>e</w:t>
      </w:r>
      <w:r>
        <w:rPr>
          <w:rFonts w:ascii="Calibri" w:hAnsi="Calibri"/>
          <w:iCs/>
          <w:sz w:val="24"/>
          <w:szCs w:val="24"/>
        </w:rPr>
        <w:t xml:space="preserve">rijala Prijeboj u vrijednosti </w:t>
      </w:r>
      <w:r w:rsidR="003B1ACB">
        <w:rPr>
          <w:rFonts w:ascii="Calibri" w:hAnsi="Calibri"/>
          <w:iCs/>
          <w:sz w:val="24"/>
          <w:szCs w:val="24"/>
        </w:rPr>
        <w:t>28.427</w:t>
      </w:r>
      <w:r>
        <w:rPr>
          <w:rFonts w:ascii="Calibri" w:hAnsi="Calibri"/>
          <w:iCs/>
          <w:sz w:val="24"/>
          <w:szCs w:val="24"/>
        </w:rPr>
        <w:t xml:space="preserve"> kn</w:t>
      </w:r>
    </w:p>
    <w:p w14:paraId="0BD63403" w14:textId="3FD7872D" w:rsidR="00126E67" w:rsidRPr="00E129E3" w:rsidRDefault="00E438B7" w:rsidP="00590BF4">
      <w:pPr>
        <w:pStyle w:val="Odlomakpopisa"/>
        <w:numPr>
          <w:ilvl w:val="0"/>
          <w:numId w:val="28"/>
        </w:numPr>
        <w:spacing w:line="276" w:lineRule="auto"/>
        <w:ind w:left="1068" w:hanging="360"/>
        <w:rPr>
          <w:rFonts w:ascii="Calibri" w:hAnsi="Calibri"/>
          <w:iCs/>
          <w:sz w:val="24"/>
          <w:szCs w:val="24"/>
        </w:rPr>
      </w:pPr>
      <w:r w:rsidRPr="00E129E3">
        <w:rPr>
          <w:rFonts w:ascii="Calibri" w:hAnsi="Calibri"/>
          <w:iCs/>
          <w:sz w:val="24"/>
          <w:szCs w:val="24"/>
        </w:rPr>
        <w:t xml:space="preserve"> uloženo je u </w:t>
      </w:r>
      <w:r w:rsidR="00F633E7">
        <w:rPr>
          <w:rFonts w:ascii="Calibri" w:hAnsi="Calibri"/>
          <w:iCs/>
          <w:sz w:val="24"/>
          <w:szCs w:val="24"/>
        </w:rPr>
        <w:t xml:space="preserve">reklamni pano </w:t>
      </w:r>
      <w:r w:rsidR="003B1ACB">
        <w:rPr>
          <w:rFonts w:ascii="Calibri" w:hAnsi="Calibri"/>
          <w:iCs/>
          <w:sz w:val="24"/>
          <w:szCs w:val="24"/>
        </w:rPr>
        <w:t xml:space="preserve">naselja Mukinje u vrijednosti 3.175 kn </w:t>
      </w:r>
    </w:p>
    <w:p w14:paraId="3396076B" w14:textId="2343779F" w:rsidR="004C67DB" w:rsidRPr="00E129E3" w:rsidRDefault="00BE76B8" w:rsidP="00590BF4">
      <w:pPr>
        <w:pStyle w:val="Odlomakpopisa"/>
        <w:numPr>
          <w:ilvl w:val="0"/>
          <w:numId w:val="28"/>
        </w:numPr>
        <w:spacing w:line="276" w:lineRule="auto"/>
        <w:ind w:left="1068" w:hanging="360"/>
        <w:rPr>
          <w:rFonts w:ascii="Calibri" w:hAnsi="Calibri"/>
          <w:iCs/>
          <w:sz w:val="24"/>
          <w:szCs w:val="24"/>
        </w:rPr>
      </w:pPr>
      <w:r w:rsidRPr="00E129E3">
        <w:rPr>
          <w:rFonts w:ascii="Calibri" w:hAnsi="Calibri"/>
          <w:iCs/>
          <w:sz w:val="24"/>
          <w:szCs w:val="24"/>
        </w:rPr>
        <w:t xml:space="preserve">Knjižen je </w:t>
      </w:r>
      <w:r w:rsidR="004C67DB" w:rsidRPr="00E129E3">
        <w:rPr>
          <w:rFonts w:ascii="Calibri" w:hAnsi="Calibri"/>
          <w:iCs/>
          <w:sz w:val="24"/>
          <w:szCs w:val="24"/>
        </w:rPr>
        <w:t xml:space="preserve">Ispravak vrijednosti građevinskih objekata iznosi </w:t>
      </w:r>
      <w:r w:rsidR="00ED417B">
        <w:rPr>
          <w:rFonts w:ascii="Calibri" w:hAnsi="Calibri"/>
          <w:iCs/>
          <w:sz w:val="24"/>
          <w:szCs w:val="24"/>
        </w:rPr>
        <w:t>3.201.214</w:t>
      </w:r>
      <w:r w:rsidR="004C67DB" w:rsidRPr="00E129E3">
        <w:rPr>
          <w:rFonts w:ascii="Calibri" w:hAnsi="Calibri"/>
          <w:iCs/>
          <w:sz w:val="24"/>
          <w:szCs w:val="24"/>
        </w:rPr>
        <w:t xml:space="preserve"> kn </w:t>
      </w:r>
      <w:r w:rsidR="00ED417B">
        <w:rPr>
          <w:rFonts w:ascii="Calibri" w:hAnsi="Calibri"/>
          <w:iCs/>
          <w:sz w:val="24"/>
          <w:szCs w:val="24"/>
        </w:rPr>
        <w:t>.</w:t>
      </w:r>
    </w:p>
    <w:p w14:paraId="1DA773C8" w14:textId="3395D9D7" w:rsidR="00BE76B8" w:rsidRPr="00E129E3" w:rsidRDefault="004C67DB" w:rsidP="001B0161">
      <w:pPr>
        <w:spacing w:after="0" w:line="276" w:lineRule="auto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C23D7D">
        <w:rPr>
          <w:rFonts w:ascii="Calibri" w:eastAsia="Times New Roman" w:hAnsi="Calibri" w:cs="Times New Roman"/>
          <w:iCs/>
          <w:noProof/>
          <w:color w:val="000000" w:themeColor="text1"/>
          <w:sz w:val="24"/>
          <w:szCs w:val="24"/>
          <w:lang w:eastAsia="hr-HR"/>
        </w:rPr>
        <w:t>Postrojenja i op</w:t>
      </w:r>
      <w:r w:rsidR="004A14CB" w:rsidRPr="00C23D7D">
        <w:rPr>
          <w:rFonts w:ascii="Calibri" w:eastAsia="Times New Roman" w:hAnsi="Calibri" w:cs="Times New Roman"/>
          <w:iCs/>
          <w:noProof/>
          <w:color w:val="000000" w:themeColor="text1"/>
          <w:sz w:val="24"/>
          <w:szCs w:val="24"/>
          <w:lang w:eastAsia="hr-HR"/>
        </w:rPr>
        <w:t>r</w:t>
      </w:r>
      <w:r w:rsidRPr="00C23D7D">
        <w:rPr>
          <w:rFonts w:ascii="Calibri" w:eastAsia="Times New Roman" w:hAnsi="Calibri" w:cs="Times New Roman"/>
          <w:iCs/>
          <w:noProof/>
          <w:color w:val="000000" w:themeColor="text1"/>
          <w:sz w:val="24"/>
          <w:szCs w:val="24"/>
          <w:lang w:eastAsia="hr-HR"/>
        </w:rPr>
        <w:t xml:space="preserve">ema </w:t>
      </w:r>
      <w:r w:rsidR="00BE76B8" w:rsidRPr="00C23D7D">
        <w:rPr>
          <w:rFonts w:ascii="Calibri" w:eastAsia="Times New Roman" w:hAnsi="Calibri" w:cs="Times New Roman"/>
          <w:iCs/>
          <w:noProof/>
          <w:color w:val="000000" w:themeColor="text1"/>
          <w:sz w:val="24"/>
          <w:szCs w:val="24"/>
          <w:lang w:eastAsia="hr-HR"/>
        </w:rPr>
        <w:t xml:space="preserve">na dan </w:t>
      </w:r>
      <w:r w:rsidRPr="00C23D7D">
        <w:rPr>
          <w:rFonts w:ascii="Calibri" w:eastAsia="Times New Roman" w:hAnsi="Calibri" w:cs="Times New Roman"/>
          <w:iCs/>
          <w:noProof/>
          <w:color w:val="000000" w:themeColor="text1"/>
          <w:sz w:val="24"/>
          <w:szCs w:val="24"/>
          <w:lang w:eastAsia="hr-HR"/>
        </w:rPr>
        <w:t xml:space="preserve"> </w:t>
      </w:r>
      <w:r w:rsidR="004A14CB" w:rsidRPr="00C23D7D">
        <w:rPr>
          <w:rFonts w:ascii="Calibri" w:eastAsia="Times New Roman" w:hAnsi="Calibri" w:cs="Times New Roman"/>
          <w:iCs/>
          <w:noProof/>
          <w:color w:val="000000" w:themeColor="text1"/>
          <w:sz w:val="24"/>
          <w:szCs w:val="24"/>
          <w:lang w:eastAsia="hr-HR"/>
        </w:rPr>
        <w:t>31.12.202</w:t>
      </w:r>
      <w:r w:rsidR="00221F47" w:rsidRPr="00C23D7D">
        <w:rPr>
          <w:rFonts w:ascii="Calibri" w:eastAsia="Times New Roman" w:hAnsi="Calibri" w:cs="Times New Roman"/>
          <w:iCs/>
          <w:noProof/>
          <w:color w:val="000000" w:themeColor="text1"/>
          <w:sz w:val="24"/>
          <w:szCs w:val="24"/>
          <w:lang w:eastAsia="hr-HR"/>
        </w:rPr>
        <w:t>1</w:t>
      </w:r>
      <w:r w:rsidR="00DA0C36" w:rsidRPr="00C23D7D">
        <w:rPr>
          <w:rFonts w:ascii="Calibri" w:eastAsia="Times New Roman" w:hAnsi="Calibri" w:cs="Times New Roman"/>
          <w:iCs/>
          <w:noProof/>
          <w:color w:val="000000" w:themeColor="text1"/>
          <w:sz w:val="24"/>
          <w:szCs w:val="24"/>
          <w:lang w:eastAsia="hr-HR"/>
        </w:rPr>
        <w:t>.</w:t>
      </w:r>
      <w:r w:rsidR="006474B8" w:rsidRPr="00C23D7D">
        <w:rPr>
          <w:rFonts w:ascii="Calibri" w:eastAsia="Times New Roman" w:hAnsi="Calibri" w:cs="Times New Roman"/>
          <w:iCs/>
          <w:noProof/>
          <w:color w:val="000000" w:themeColor="text1"/>
          <w:sz w:val="24"/>
          <w:szCs w:val="24"/>
          <w:lang w:eastAsia="hr-HR"/>
        </w:rPr>
        <w:t xml:space="preserve"> godin</w:t>
      </w:r>
      <w:r w:rsidR="004A14CB" w:rsidRPr="00C23D7D">
        <w:rPr>
          <w:rFonts w:ascii="Calibri" w:eastAsia="Times New Roman" w:hAnsi="Calibri" w:cs="Times New Roman"/>
          <w:iCs/>
          <w:noProof/>
          <w:color w:val="000000" w:themeColor="text1"/>
          <w:sz w:val="24"/>
          <w:szCs w:val="24"/>
          <w:lang w:eastAsia="hr-HR"/>
        </w:rPr>
        <w:t>e</w:t>
      </w:r>
      <w:r w:rsidR="00BE76B8" w:rsidRPr="00C23D7D">
        <w:rPr>
          <w:rFonts w:ascii="Calibri" w:eastAsia="Times New Roman" w:hAnsi="Calibri" w:cs="Times New Roman"/>
          <w:iCs/>
          <w:noProof/>
          <w:color w:val="000000" w:themeColor="text1"/>
          <w:sz w:val="24"/>
          <w:szCs w:val="24"/>
          <w:lang w:eastAsia="hr-HR"/>
        </w:rPr>
        <w:t xml:space="preserve"> bil</w:t>
      </w:r>
      <w:r w:rsidR="00677416" w:rsidRPr="00C23D7D">
        <w:rPr>
          <w:rFonts w:ascii="Calibri" w:eastAsia="Times New Roman" w:hAnsi="Calibri" w:cs="Times New Roman"/>
          <w:iCs/>
          <w:noProof/>
          <w:color w:val="000000" w:themeColor="text1"/>
          <w:sz w:val="24"/>
          <w:szCs w:val="24"/>
          <w:lang w:eastAsia="hr-HR"/>
        </w:rPr>
        <w:t>j</w:t>
      </w:r>
      <w:r w:rsidR="00BE76B8" w:rsidRPr="00C23D7D">
        <w:rPr>
          <w:rFonts w:ascii="Calibri" w:eastAsia="Times New Roman" w:hAnsi="Calibri" w:cs="Times New Roman"/>
          <w:iCs/>
          <w:noProof/>
          <w:color w:val="000000" w:themeColor="text1"/>
          <w:sz w:val="24"/>
          <w:szCs w:val="24"/>
          <w:lang w:eastAsia="hr-HR"/>
        </w:rPr>
        <w:t xml:space="preserve">eži vrijednost  </w:t>
      </w:r>
      <w:r w:rsidR="00221F47" w:rsidRPr="00C23D7D">
        <w:rPr>
          <w:rFonts w:ascii="Calibri" w:eastAsia="Times New Roman" w:hAnsi="Calibri" w:cs="Times New Roman"/>
          <w:iCs/>
          <w:noProof/>
          <w:color w:val="000000" w:themeColor="text1"/>
          <w:sz w:val="24"/>
          <w:szCs w:val="24"/>
          <w:lang w:eastAsia="hr-HR"/>
        </w:rPr>
        <w:t>3.802.995</w:t>
      </w:r>
      <w:r w:rsidR="00BE76B8" w:rsidRPr="00C23D7D">
        <w:rPr>
          <w:rFonts w:ascii="Calibri" w:eastAsia="Times New Roman" w:hAnsi="Calibri" w:cs="Times New Roman"/>
          <w:iCs/>
          <w:noProof/>
          <w:color w:val="000000" w:themeColor="text1"/>
          <w:sz w:val="24"/>
          <w:szCs w:val="24"/>
          <w:lang w:eastAsia="hr-HR"/>
        </w:rPr>
        <w:t xml:space="preserve"> kn što je pad </w:t>
      </w:r>
      <w:r w:rsidRPr="00C23D7D">
        <w:rPr>
          <w:rFonts w:ascii="Calibri" w:eastAsia="Times New Roman" w:hAnsi="Calibri" w:cs="Times New Roman"/>
          <w:iCs/>
          <w:noProof/>
          <w:color w:val="000000" w:themeColor="text1"/>
          <w:sz w:val="24"/>
          <w:szCs w:val="24"/>
          <w:lang w:eastAsia="hr-HR"/>
        </w:rPr>
        <w:t xml:space="preserve"> u 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iznosu </w:t>
      </w:r>
      <w:r w:rsidR="00221F47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7.031.982 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kn </w:t>
      </w:r>
      <w:r w:rsidR="00221F47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što iznosi 64,9 % 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u odnosu na početno stanje 202</w:t>
      </w:r>
      <w:r w:rsidR="00221F47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. godine.</w:t>
      </w:r>
    </w:p>
    <w:p w14:paraId="223931E8" w14:textId="77777777" w:rsidR="00BA2351" w:rsidRDefault="00856F96" w:rsidP="00BA2351">
      <w:pPr>
        <w:rPr>
          <w:rFonts w:ascii="Calibri" w:hAnsi="Calibri"/>
          <w:iCs/>
          <w:sz w:val="24"/>
          <w:szCs w:val="24"/>
        </w:rPr>
      </w:pPr>
      <w:r w:rsidRPr="00E129E3">
        <w:rPr>
          <w:rFonts w:ascii="Calibri" w:hAnsi="Calibri"/>
          <w:iCs/>
          <w:sz w:val="24"/>
          <w:szCs w:val="24"/>
        </w:rPr>
        <w:t xml:space="preserve">Ustanova je  </w:t>
      </w:r>
      <w:r w:rsidR="00572070" w:rsidRPr="00E129E3">
        <w:rPr>
          <w:rFonts w:ascii="Calibri" w:hAnsi="Calibri"/>
          <w:iCs/>
          <w:sz w:val="24"/>
          <w:szCs w:val="24"/>
        </w:rPr>
        <w:t>nabavila postrojenj</w:t>
      </w:r>
      <w:r w:rsidR="00EC5F28">
        <w:rPr>
          <w:rFonts w:ascii="Calibri" w:hAnsi="Calibri"/>
          <w:iCs/>
          <w:sz w:val="24"/>
          <w:szCs w:val="24"/>
        </w:rPr>
        <w:t>a</w:t>
      </w:r>
      <w:r w:rsidR="00572070" w:rsidRPr="00E129E3">
        <w:rPr>
          <w:rFonts w:ascii="Calibri" w:hAnsi="Calibri"/>
          <w:iCs/>
          <w:sz w:val="24"/>
          <w:szCs w:val="24"/>
        </w:rPr>
        <w:t xml:space="preserve"> i op</w:t>
      </w:r>
      <w:r w:rsidR="00677416">
        <w:rPr>
          <w:rFonts w:ascii="Calibri" w:hAnsi="Calibri"/>
          <w:iCs/>
          <w:sz w:val="24"/>
          <w:szCs w:val="24"/>
        </w:rPr>
        <w:t>r</w:t>
      </w:r>
      <w:r w:rsidR="00572070" w:rsidRPr="00E129E3">
        <w:rPr>
          <w:rFonts w:ascii="Calibri" w:hAnsi="Calibri"/>
          <w:iCs/>
          <w:sz w:val="24"/>
          <w:szCs w:val="24"/>
        </w:rPr>
        <w:t>eme u vrijednosti</w:t>
      </w:r>
      <w:r w:rsidR="006474B8" w:rsidRPr="00E129E3">
        <w:rPr>
          <w:rFonts w:ascii="Calibri" w:hAnsi="Calibri"/>
          <w:iCs/>
          <w:sz w:val="24"/>
          <w:szCs w:val="24"/>
        </w:rPr>
        <w:t xml:space="preserve"> </w:t>
      </w:r>
      <w:r w:rsidR="001516DF">
        <w:rPr>
          <w:rFonts w:ascii="Calibri" w:hAnsi="Calibri"/>
          <w:iCs/>
          <w:sz w:val="24"/>
          <w:szCs w:val="24"/>
        </w:rPr>
        <w:t>1.085.478</w:t>
      </w:r>
      <w:r w:rsidR="00F47F9E" w:rsidRPr="00E129E3">
        <w:rPr>
          <w:rFonts w:ascii="Calibri" w:hAnsi="Calibri"/>
          <w:iCs/>
          <w:sz w:val="24"/>
          <w:szCs w:val="24"/>
        </w:rPr>
        <w:t xml:space="preserve"> </w:t>
      </w:r>
      <w:r w:rsidR="005865BC" w:rsidRPr="00E129E3">
        <w:rPr>
          <w:rFonts w:ascii="Calibri" w:hAnsi="Calibri"/>
          <w:iCs/>
          <w:sz w:val="24"/>
          <w:szCs w:val="24"/>
        </w:rPr>
        <w:t>kn</w:t>
      </w:r>
      <w:r w:rsidR="00F001E5" w:rsidRPr="00E129E3">
        <w:rPr>
          <w:rFonts w:ascii="Calibri" w:hAnsi="Calibri"/>
          <w:iCs/>
          <w:sz w:val="24"/>
          <w:szCs w:val="24"/>
        </w:rPr>
        <w:t xml:space="preserve"> </w:t>
      </w:r>
      <w:r w:rsidR="005865BC" w:rsidRPr="00E129E3">
        <w:rPr>
          <w:rFonts w:ascii="Calibri" w:hAnsi="Calibri"/>
          <w:iCs/>
          <w:sz w:val="24"/>
          <w:szCs w:val="24"/>
        </w:rPr>
        <w:t>(</w:t>
      </w:r>
      <w:r w:rsidR="001516DF">
        <w:rPr>
          <w:rFonts w:ascii="Calibri" w:hAnsi="Calibri"/>
          <w:iCs/>
          <w:sz w:val="24"/>
          <w:szCs w:val="24"/>
        </w:rPr>
        <w:t>uredskog namj</w:t>
      </w:r>
      <w:r w:rsidR="001F0A10">
        <w:rPr>
          <w:rFonts w:ascii="Calibri" w:hAnsi="Calibri"/>
          <w:iCs/>
          <w:sz w:val="24"/>
          <w:szCs w:val="24"/>
        </w:rPr>
        <w:t>e</w:t>
      </w:r>
      <w:r w:rsidR="001516DF">
        <w:rPr>
          <w:rFonts w:ascii="Calibri" w:hAnsi="Calibri"/>
          <w:iCs/>
          <w:sz w:val="24"/>
          <w:szCs w:val="24"/>
        </w:rPr>
        <w:t>štaja 619.880 kn, komunikacijsk</w:t>
      </w:r>
      <w:r w:rsidR="001F0A10">
        <w:rPr>
          <w:rFonts w:ascii="Calibri" w:hAnsi="Calibri"/>
          <w:iCs/>
          <w:sz w:val="24"/>
          <w:szCs w:val="24"/>
        </w:rPr>
        <w:t>e</w:t>
      </w:r>
      <w:r w:rsidR="001516DF">
        <w:rPr>
          <w:rFonts w:ascii="Calibri" w:hAnsi="Calibri"/>
          <w:iCs/>
          <w:sz w:val="24"/>
          <w:szCs w:val="24"/>
        </w:rPr>
        <w:t xml:space="preserve"> opreme 422.975</w:t>
      </w:r>
      <w:r w:rsidR="00F47F9E" w:rsidRPr="00E129E3">
        <w:rPr>
          <w:rFonts w:ascii="Calibri" w:hAnsi="Calibri"/>
          <w:iCs/>
          <w:sz w:val="24"/>
          <w:szCs w:val="24"/>
        </w:rPr>
        <w:t xml:space="preserve"> </w:t>
      </w:r>
      <w:r w:rsidR="00572070" w:rsidRPr="00E129E3">
        <w:rPr>
          <w:rFonts w:ascii="Calibri" w:hAnsi="Calibri"/>
          <w:iCs/>
          <w:sz w:val="24"/>
          <w:szCs w:val="24"/>
        </w:rPr>
        <w:t xml:space="preserve">kn, </w:t>
      </w:r>
      <w:r w:rsidR="001516DF">
        <w:rPr>
          <w:rFonts w:ascii="Calibri" w:hAnsi="Calibri"/>
          <w:iCs/>
          <w:sz w:val="24"/>
          <w:szCs w:val="24"/>
        </w:rPr>
        <w:t xml:space="preserve"> </w:t>
      </w:r>
      <w:r w:rsidR="00855D21" w:rsidRPr="00E129E3">
        <w:rPr>
          <w:rFonts w:ascii="Calibri" w:hAnsi="Calibri"/>
          <w:iCs/>
          <w:sz w:val="24"/>
          <w:szCs w:val="24"/>
        </w:rPr>
        <w:t xml:space="preserve"> </w:t>
      </w:r>
      <w:r w:rsidR="00F001E5" w:rsidRPr="00E129E3">
        <w:rPr>
          <w:rFonts w:ascii="Calibri" w:hAnsi="Calibri"/>
          <w:iCs/>
          <w:sz w:val="24"/>
          <w:szCs w:val="24"/>
        </w:rPr>
        <w:t xml:space="preserve">opremu za </w:t>
      </w:r>
      <w:r w:rsidR="007C62A3" w:rsidRPr="00E129E3">
        <w:rPr>
          <w:rFonts w:ascii="Calibri" w:hAnsi="Calibri"/>
          <w:iCs/>
          <w:sz w:val="24"/>
          <w:szCs w:val="24"/>
        </w:rPr>
        <w:t xml:space="preserve">održavanje i zaštitu </w:t>
      </w:r>
      <w:r w:rsidR="001516DF">
        <w:rPr>
          <w:rFonts w:ascii="Calibri" w:hAnsi="Calibri"/>
          <w:iCs/>
          <w:sz w:val="24"/>
          <w:szCs w:val="24"/>
        </w:rPr>
        <w:t>26.019</w:t>
      </w:r>
      <w:r w:rsidR="007C62A3" w:rsidRPr="00E129E3">
        <w:rPr>
          <w:rFonts w:ascii="Calibri" w:hAnsi="Calibri"/>
          <w:iCs/>
          <w:sz w:val="24"/>
          <w:szCs w:val="24"/>
        </w:rPr>
        <w:t xml:space="preserve"> </w:t>
      </w:r>
      <w:r w:rsidR="00F001E5" w:rsidRPr="00E129E3">
        <w:rPr>
          <w:rFonts w:ascii="Calibri" w:hAnsi="Calibri"/>
          <w:iCs/>
          <w:sz w:val="24"/>
          <w:szCs w:val="24"/>
        </w:rPr>
        <w:t>kn</w:t>
      </w:r>
      <w:r w:rsidR="001516DF" w:rsidRPr="001516DF">
        <w:rPr>
          <w:rFonts w:ascii="Arial" w:hAnsi="Arial" w:cs="Arial"/>
          <w:sz w:val="18"/>
          <w:szCs w:val="18"/>
        </w:rPr>
        <w:t xml:space="preserve"> </w:t>
      </w:r>
      <w:r w:rsidR="001516DF">
        <w:rPr>
          <w:rFonts w:ascii="Calibri" w:hAnsi="Calibri"/>
          <w:iCs/>
          <w:sz w:val="24"/>
          <w:szCs w:val="24"/>
        </w:rPr>
        <w:t>i</w:t>
      </w:r>
      <w:r w:rsidR="001516DF" w:rsidRPr="001516DF">
        <w:rPr>
          <w:rFonts w:ascii="Calibri" w:hAnsi="Calibri"/>
          <w:iCs/>
          <w:sz w:val="24"/>
          <w:szCs w:val="24"/>
        </w:rPr>
        <w:t>nstrumen</w:t>
      </w:r>
      <w:r w:rsidR="001516DF">
        <w:rPr>
          <w:rFonts w:ascii="Calibri" w:hAnsi="Calibri"/>
          <w:iCs/>
          <w:sz w:val="24"/>
          <w:szCs w:val="24"/>
        </w:rPr>
        <w:t>ata</w:t>
      </w:r>
      <w:r w:rsidR="001516DF" w:rsidRPr="001516DF">
        <w:rPr>
          <w:rFonts w:ascii="Calibri" w:hAnsi="Calibri"/>
          <w:iCs/>
          <w:sz w:val="24"/>
          <w:szCs w:val="24"/>
        </w:rPr>
        <w:t>, uređaj</w:t>
      </w:r>
      <w:r w:rsidR="001516DF">
        <w:rPr>
          <w:rFonts w:ascii="Calibri" w:hAnsi="Calibri"/>
          <w:iCs/>
          <w:sz w:val="24"/>
          <w:szCs w:val="24"/>
        </w:rPr>
        <w:t>a</w:t>
      </w:r>
      <w:r w:rsidR="001516DF" w:rsidRPr="001516DF">
        <w:rPr>
          <w:rFonts w:ascii="Calibri" w:hAnsi="Calibri"/>
          <w:iCs/>
          <w:sz w:val="24"/>
          <w:szCs w:val="24"/>
        </w:rPr>
        <w:t xml:space="preserve"> i strojev</w:t>
      </w:r>
      <w:r w:rsidR="001516DF">
        <w:rPr>
          <w:rFonts w:ascii="Calibri" w:hAnsi="Calibri"/>
          <w:iCs/>
          <w:sz w:val="24"/>
          <w:szCs w:val="24"/>
        </w:rPr>
        <w:t xml:space="preserve">a u vrijednosti </w:t>
      </w:r>
      <w:r w:rsidR="00EE509C">
        <w:rPr>
          <w:rFonts w:ascii="Calibri" w:hAnsi="Calibri"/>
          <w:iCs/>
          <w:sz w:val="24"/>
          <w:szCs w:val="24"/>
        </w:rPr>
        <w:t>16.604 kn</w:t>
      </w:r>
      <w:r w:rsidR="00590BF4">
        <w:rPr>
          <w:rFonts w:ascii="Calibri" w:hAnsi="Calibri"/>
          <w:iCs/>
          <w:sz w:val="24"/>
          <w:szCs w:val="24"/>
        </w:rPr>
        <w:t>, u</w:t>
      </w:r>
      <w:r w:rsidR="00590BF4" w:rsidRPr="00590BF4">
        <w:rPr>
          <w:rFonts w:ascii="Calibri" w:hAnsi="Calibri"/>
          <w:iCs/>
          <w:sz w:val="24"/>
          <w:szCs w:val="24"/>
        </w:rPr>
        <w:t xml:space="preserve">ređaja strojeva i ostale opreme nabavljeno je u vrijednosti  441.377 kn </w:t>
      </w:r>
      <w:r w:rsidR="00590BF4">
        <w:rPr>
          <w:rFonts w:ascii="Calibri" w:hAnsi="Calibri"/>
          <w:iCs/>
          <w:sz w:val="24"/>
          <w:szCs w:val="24"/>
        </w:rPr>
        <w:t xml:space="preserve">dok je istu kategoriju opreme otpisala u vrijednosti 1.339.986 kn radi dotrajalosti i zastarjelosti. </w:t>
      </w:r>
      <w:r w:rsidR="00FD37AC" w:rsidRPr="00402226">
        <w:rPr>
          <w:rFonts w:ascii="Calibri" w:hAnsi="Calibri"/>
          <w:iCs/>
          <w:sz w:val="24"/>
          <w:szCs w:val="24"/>
        </w:rPr>
        <w:t xml:space="preserve">Ispravak vrijednosti postrojenja i opreme u </w:t>
      </w:r>
      <w:r w:rsidR="00C23D7D" w:rsidRPr="00402226">
        <w:rPr>
          <w:rFonts w:ascii="Calibri" w:hAnsi="Calibri"/>
          <w:iCs/>
          <w:sz w:val="24"/>
          <w:szCs w:val="24"/>
        </w:rPr>
        <w:t xml:space="preserve">2021 </w:t>
      </w:r>
      <w:r w:rsidR="00FD37AC" w:rsidRPr="00402226">
        <w:rPr>
          <w:rFonts w:ascii="Calibri" w:hAnsi="Calibri"/>
          <w:iCs/>
          <w:sz w:val="24"/>
          <w:szCs w:val="24"/>
        </w:rPr>
        <w:t xml:space="preserve">godini iznosi </w:t>
      </w:r>
      <w:r w:rsidR="00C23D7D" w:rsidRPr="00402226">
        <w:rPr>
          <w:rFonts w:ascii="Calibri" w:hAnsi="Calibri"/>
          <w:iCs/>
          <w:sz w:val="24"/>
          <w:szCs w:val="24"/>
        </w:rPr>
        <w:t xml:space="preserve">7.218.851 </w:t>
      </w:r>
      <w:r w:rsidR="00264DDF" w:rsidRPr="00402226">
        <w:rPr>
          <w:rFonts w:ascii="Calibri" w:hAnsi="Calibri"/>
          <w:iCs/>
          <w:sz w:val="24"/>
          <w:szCs w:val="24"/>
        </w:rPr>
        <w:t xml:space="preserve"> kn.</w:t>
      </w:r>
    </w:p>
    <w:p w14:paraId="136F6B9C" w14:textId="5FCD2414" w:rsidR="006474B8" w:rsidRPr="00BA2351" w:rsidRDefault="00D10165" w:rsidP="00BA2351">
      <w:pPr>
        <w:rPr>
          <w:rFonts w:ascii="Calibri" w:hAnsi="Calibri"/>
          <w:iCs/>
          <w:sz w:val="24"/>
          <w:szCs w:val="24"/>
        </w:rPr>
      </w:pPr>
      <w:r w:rsidRPr="00BA2351">
        <w:rPr>
          <w:rFonts w:ascii="Calibri" w:hAnsi="Calibri"/>
          <w:iCs/>
          <w:noProof/>
          <w:sz w:val="24"/>
          <w:szCs w:val="24"/>
        </w:rPr>
        <w:lastRenderedPageBreak/>
        <w:t>Vrijednost pr</w:t>
      </w:r>
      <w:r w:rsidR="00EC5F28" w:rsidRPr="00BA2351">
        <w:rPr>
          <w:rFonts w:ascii="Calibri" w:hAnsi="Calibri"/>
          <w:iCs/>
          <w:noProof/>
          <w:sz w:val="24"/>
          <w:szCs w:val="24"/>
        </w:rPr>
        <w:t>ij</w:t>
      </w:r>
      <w:r w:rsidRPr="00BA2351">
        <w:rPr>
          <w:rFonts w:ascii="Calibri" w:hAnsi="Calibri"/>
          <w:iCs/>
          <w:noProof/>
          <w:sz w:val="24"/>
          <w:szCs w:val="24"/>
        </w:rPr>
        <w:t>evozni</w:t>
      </w:r>
      <w:r w:rsidR="00EC5F28" w:rsidRPr="00BA2351">
        <w:rPr>
          <w:rFonts w:ascii="Calibri" w:hAnsi="Calibri"/>
          <w:iCs/>
          <w:noProof/>
          <w:sz w:val="24"/>
          <w:szCs w:val="24"/>
        </w:rPr>
        <w:t>h</w:t>
      </w:r>
      <w:r w:rsidRPr="00BA2351">
        <w:rPr>
          <w:rFonts w:ascii="Calibri" w:hAnsi="Calibri"/>
          <w:iCs/>
          <w:noProof/>
          <w:sz w:val="24"/>
          <w:szCs w:val="24"/>
        </w:rPr>
        <w:t xml:space="preserve"> sredstava na dan 31.12.202</w:t>
      </w:r>
      <w:r w:rsidR="00571C40" w:rsidRPr="00BA2351">
        <w:rPr>
          <w:rFonts w:ascii="Calibri" w:hAnsi="Calibri"/>
          <w:iCs/>
          <w:sz w:val="24"/>
          <w:szCs w:val="24"/>
        </w:rPr>
        <w:t>1</w:t>
      </w:r>
      <w:r w:rsidRPr="00BA2351">
        <w:rPr>
          <w:rFonts w:ascii="Calibri" w:hAnsi="Calibri"/>
          <w:iCs/>
          <w:noProof/>
          <w:sz w:val="24"/>
          <w:szCs w:val="24"/>
        </w:rPr>
        <w:t xml:space="preserve">. godine je </w:t>
      </w:r>
      <w:r w:rsidR="00571C40" w:rsidRPr="00BA2351">
        <w:rPr>
          <w:rFonts w:ascii="Calibri" w:hAnsi="Calibri"/>
          <w:iCs/>
          <w:sz w:val="24"/>
          <w:szCs w:val="24"/>
        </w:rPr>
        <w:t xml:space="preserve">13.203.145 </w:t>
      </w:r>
      <w:r w:rsidRPr="00BA2351">
        <w:rPr>
          <w:rFonts w:ascii="Calibri" w:hAnsi="Calibri"/>
          <w:iCs/>
          <w:noProof/>
          <w:sz w:val="24"/>
          <w:szCs w:val="24"/>
        </w:rPr>
        <w:t xml:space="preserve">kn, što je za </w:t>
      </w:r>
      <w:r w:rsidR="00571C40" w:rsidRPr="00BA2351">
        <w:rPr>
          <w:rFonts w:ascii="Calibri" w:hAnsi="Calibri"/>
          <w:iCs/>
          <w:sz w:val="24"/>
          <w:szCs w:val="24"/>
        </w:rPr>
        <w:t xml:space="preserve">26,8 </w:t>
      </w:r>
      <w:r w:rsidRPr="00BA2351">
        <w:rPr>
          <w:rFonts w:ascii="Calibri" w:hAnsi="Calibri"/>
          <w:iCs/>
          <w:noProof/>
          <w:sz w:val="24"/>
          <w:szCs w:val="24"/>
        </w:rPr>
        <w:t xml:space="preserve">% manje </w:t>
      </w:r>
      <w:r w:rsidR="00BA2351">
        <w:rPr>
          <w:rFonts w:ascii="Calibri" w:hAnsi="Calibri"/>
          <w:iCs/>
          <w:noProof/>
          <w:sz w:val="24"/>
          <w:szCs w:val="24"/>
        </w:rPr>
        <w:t xml:space="preserve">u odnosu na stanje </w:t>
      </w:r>
      <w:r w:rsidRPr="00BA2351">
        <w:rPr>
          <w:rFonts w:ascii="Calibri" w:hAnsi="Calibri"/>
          <w:iCs/>
          <w:noProof/>
          <w:sz w:val="24"/>
          <w:szCs w:val="24"/>
        </w:rPr>
        <w:t xml:space="preserve"> 1.01.202</w:t>
      </w:r>
      <w:r w:rsidR="00571C40" w:rsidRPr="00BA2351">
        <w:rPr>
          <w:rFonts w:ascii="Calibri" w:hAnsi="Calibri"/>
          <w:iCs/>
          <w:sz w:val="24"/>
          <w:szCs w:val="24"/>
        </w:rPr>
        <w:t>1</w:t>
      </w:r>
      <w:r w:rsidRPr="00BA2351">
        <w:rPr>
          <w:rFonts w:ascii="Calibri" w:hAnsi="Calibri"/>
          <w:iCs/>
          <w:noProof/>
          <w:sz w:val="24"/>
          <w:szCs w:val="24"/>
        </w:rPr>
        <w:t xml:space="preserve">. godine. </w:t>
      </w:r>
      <w:r w:rsidR="00BB343F" w:rsidRPr="00BA2351">
        <w:rPr>
          <w:rFonts w:ascii="Calibri" w:hAnsi="Calibri"/>
          <w:iCs/>
          <w:noProof/>
          <w:sz w:val="24"/>
          <w:szCs w:val="24"/>
        </w:rPr>
        <w:t xml:space="preserve">odnosno </w:t>
      </w:r>
      <w:r w:rsidR="00B867DB" w:rsidRPr="00BA2351">
        <w:rPr>
          <w:rFonts w:ascii="Calibri" w:hAnsi="Calibri"/>
          <w:iCs/>
          <w:sz w:val="24"/>
          <w:szCs w:val="24"/>
        </w:rPr>
        <w:t xml:space="preserve"> za </w:t>
      </w:r>
      <w:r w:rsidR="00BB343F" w:rsidRPr="00BA2351">
        <w:rPr>
          <w:rFonts w:ascii="Calibri" w:hAnsi="Calibri"/>
          <w:iCs/>
          <w:noProof/>
          <w:sz w:val="24"/>
          <w:szCs w:val="24"/>
        </w:rPr>
        <w:t>4</w:t>
      </w:r>
      <w:r w:rsidR="00571C40" w:rsidRPr="00BA2351">
        <w:rPr>
          <w:rFonts w:ascii="Calibri" w:hAnsi="Calibri"/>
          <w:iCs/>
          <w:sz w:val="24"/>
          <w:szCs w:val="24"/>
        </w:rPr>
        <w:t>.830.512</w:t>
      </w:r>
      <w:r w:rsidR="00BB343F" w:rsidRPr="00BA2351">
        <w:rPr>
          <w:rFonts w:ascii="Calibri" w:hAnsi="Calibri"/>
          <w:iCs/>
          <w:noProof/>
          <w:sz w:val="24"/>
          <w:szCs w:val="24"/>
        </w:rPr>
        <w:t xml:space="preserve"> kn</w:t>
      </w:r>
      <w:r w:rsidR="00BA2351">
        <w:rPr>
          <w:rFonts w:ascii="Calibri" w:hAnsi="Calibri"/>
          <w:iCs/>
          <w:sz w:val="24"/>
          <w:szCs w:val="24"/>
        </w:rPr>
        <w:t xml:space="preserve">. U poslovnoj 2021. </w:t>
      </w:r>
      <w:r w:rsidR="006474B8" w:rsidRPr="00BA2351">
        <w:rPr>
          <w:rFonts w:ascii="Calibri" w:hAnsi="Calibri"/>
          <w:iCs/>
          <w:sz w:val="24"/>
          <w:szCs w:val="24"/>
        </w:rPr>
        <w:t xml:space="preserve">godini </w:t>
      </w:r>
      <w:r w:rsidR="00AC6113" w:rsidRPr="00BA2351">
        <w:rPr>
          <w:rFonts w:ascii="Calibri" w:hAnsi="Calibri"/>
          <w:iCs/>
          <w:sz w:val="24"/>
          <w:szCs w:val="24"/>
        </w:rPr>
        <w:t xml:space="preserve">nije </w:t>
      </w:r>
      <w:r w:rsidR="00BA2351">
        <w:rPr>
          <w:rFonts w:ascii="Calibri" w:hAnsi="Calibri"/>
          <w:iCs/>
          <w:sz w:val="24"/>
          <w:szCs w:val="24"/>
        </w:rPr>
        <w:t xml:space="preserve">se ulagalo u </w:t>
      </w:r>
      <w:r w:rsidR="00AC6113" w:rsidRPr="00BA2351">
        <w:rPr>
          <w:rFonts w:ascii="Calibri" w:hAnsi="Calibri"/>
          <w:iCs/>
          <w:sz w:val="24"/>
          <w:szCs w:val="24"/>
        </w:rPr>
        <w:t xml:space="preserve"> vozni park dok j otpisano 10 vozila i dva mopeda. Ispravak vrijednosti iznosi 4.196.251 kn.</w:t>
      </w:r>
      <w:r w:rsidR="00264DDF" w:rsidRPr="00BA2351">
        <w:rPr>
          <w:rFonts w:ascii="Calibri" w:hAnsi="Calibri"/>
          <w:iCs/>
          <w:sz w:val="24"/>
          <w:szCs w:val="24"/>
        </w:rPr>
        <w:t xml:space="preserve"> </w:t>
      </w:r>
      <w:r w:rsidR="00BB343F" w:rsidRPr="00BA2351">
        <w:rPr>
          <w:rFonts w:ascii="Calibri" w:hAnsi="Calibri"/>
          <w:iCs/>
          <w:sz w:val="24"/>
          <w:szCs w:val="24"/>
        </w:rPr>
        <w:t xml:space="preserve"> </w:t>
      </w:r>
    </w:p>
    <w:p w14:paraId="171700F8" w14:textId="77777777" w:rsidR="00402226" w:rsidRDefault="00B14809" w:rsidP="00402226">
      <w:pPr>
        <w:spacing w:after="0" w:line="276" w:lineRule="auto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Vrijednost knjiga,umjetničkih djela i ostale izložbene vrijednosti</w:t>
      </w:r>
      <w:r w:rsidR="000C3C85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u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r w:rsidR="000C3C85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202</w:t>
      </w:r>
      <w:r w:rsidR="00AC611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</w:t>
      </w:r>
      <w:r w:rsidR="000C3C85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. godini 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povećala se za </w:t>
      </w:r>
      <w:r w:rsidR="00AC611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1,9 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% odnosno </w:t>
      </w:r>
      <w:r w:rsidR="00AC611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za 13.891 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kn, </w:t>
      </w:r>
      <w:r w:rsidR="00402226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Nabavljaju se starine i eksponati a otpisane su knjige u vrijednosti 14.280 kn. odnosno 15,5% više u odnosu na 01.01.2021. godine.</w:t>
      </w:r>
    </w:p>
    <w:p w14:paraId="5A2CCE17" w14:textId="2A2A2FF3" w:rsidR="00BA2351" w:rsidRDefault="003F38DB" w:rsidP="00BA2351">
      <w:pPr>
        <w:spacing w:after="0" w:line="276" w:lineRule="auto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Nematerijalne imovine 31.12.202</w:t>
      </w:r>
      <w:r w:rsidR="00402226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. godine iznosi 1.</w:t>
      </w:r>
      <w:r w:rsidR="00402226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432.550 kn i veća je za 8,1% </w:t>
      </w:r>
      <w:r w:rsidR="00BA2351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ili  106.768 kn </w:t>
      </w:r>
      <w:r w:rsidR="00402226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u odnosu na 01.01.2021. godine.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r w:rsidR="00BA2351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Ulagalo se u računalne programe u iznosu 280.049 kn e izvršen ispravak vrijednosti u iznosu 173.281 kn.</w:t>
      </w:r>
    </w:p>
    <w:p w14:paraId="2F7E35A0" w14:textId="6645EB59" w:rsidR="002F1FA5" w:rsidRDefault="002F1FA5" w:rsidP="00BA2351">
      <w:pPr>
        <w:spacing w:after="0" w:line="276" w:lineRule="auto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Ustanova je u poslovnoj 2021. godini</w:t>
      </w:r>
      <w:r w:rsidR="00696496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nabavila sitnog i</w:t>
      </w:r>
      <w:r w:rsidR="00696496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n</w:t>
      </w:r>
      <w:r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ventara i autoguma u vrijednosti 610.860 kn.</w:t>
      </w:r>
    </w:p>
    <w:p w14:paraId="22AF5D8E" w14:textId="4590B3A7" w:rsidR="00E15D94" w:rsidRPr="00E129E3" w:rsidRDefault="00CB47B6" w:rsidP="00C25AB4">
      <w:pPr>
        <w:spacing w:after="0" w:line="276" w:lineRule="auto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AOP 051 Dugotrajna </w:t>
      </w:r>
      <w:r w:rsidR="005B0A0D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financijska imovina u pripremi</w:t>
      </w:r>
      <w:r w:rsidR="003E3C35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na </w:t>
      </w:r>
      <w:r w:rsidR="0090208D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dan 31.</w:t>
      </w:r>
      <w:r w:rsidR="002F1FA5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</w:t>
      </w:r>
      <w:r w:rsidR="0090208D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2.20</w:t>
      </w:r>
      <w:r w:rsidR="00E64F65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2</w:t>
      </w:r>
      <w:r w:rsidR="002F1FA5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</w:t>
      </w:r>
      <w:r w:rsidR="0090208D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. godine iznosi</w:t>
      </w:r>
      <w:r w:rsidR="006474B8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r w:rsidR="002F1FA5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50.367.281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kn</w:t>
      </w:r>
      <w:r w:rsidR="005B0A0D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. </w:t>
      </w:r>
      <w:r w:rsidR="003E3C35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i veća je za </w:t>
      </w:r>
      <w:r w:rsidR="002F1FA5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26,4 </w:t>
      </w:r>
      <w:r w:rsidR="003E3C35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% odnosno </w:t>
      </w:r>
      <w:r w:rsidR="002F1FA5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10.504.226</w:t>
      </w:r>
      <w:r w:rsidR="003E3C35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kn. </w:t>
      </w:r>
    </w:p>
    <w:p w14:paraId="3CA4E5A1" w14:textId="7F9D3A9E" w:rsidR="00E15D94" w:rsidRPr="00E129E3" w:rsidRDefault="005B0A0D" w:rsidP="00E15D94">
      <w:pPr>
        <w:pStyle w:val="Odlomakpopisa"/>
        <w:numPr>
          <w:ilvl w:val="0"/>
          <w:numId w:val="23"/>
        </w:numPr>
        <w:spacing w:line="276" w:lineRule="auto"/>
        <w:rPr>
          <w:rFonts w:ascii="Calibri" w:hAnsi="Calibri"/>
          <w:iCs/>
          <w:sz w:val="24"/>
          <w:szCs w:val="24"/>
        </w:rPr>
      </w:pPr>
      <w:r w:rsidRPr="00E129E3">
        <w:rPr>
          <w:rFonts w:ascii="Calibri" w:hAnsi="Calibri"/>
          <w:iCs/>
          <w:sz w:val="24"/>
          <w:szCs w:val="24"/>
        </w:rPr>
        <w:t>U</w:t>
      </w:r>
      <w:r w:rsidR="00CB47B6" w:rsidRPr="00E129E3">
        <w:rPr>
          <w:rFonts w:ascii="Calibri" w:hAnsi="Calibri"/>
          <w:iCs/>
          <w:sz w:val="24"/>
          <w:szCs w:val="24"/>
        </w:rPr>
        <w:t xml:space="preserve"> 20</w:t>
      </w:r>
      <w:r w:rsidR="00E64F65" w:rsidRPr="00E129E3">
        <w:rPr>
          <w:rFonts w:ascii="Calibri" w:hAnsi="Calibri"/>
          <w:iCs/>
          <w:sz w:val="24"/>
          <w:szCs w:val="24"/>
        </w:rPr>
        <w:t>2</w:t>
      </w:r>
      <w:r w:rsidR="002F1FA5">
        <w:rPr>
          <w:rFonts w:ascii="Calibri" w:hAnsi="Calibri"/>
          <w:iCs/>
          <w:sz w:val="24"/>
          <w:szCs w:val="24"/>
        </w:rPr>
        <w:t>1</w:t>
      </w:r>
      <w:r w:rsidR="00CB47B6" w:rsidRPr="00E129E3">
        <w:rPr>
          <w:rFonts w:ascii="Calibri" w:hAnsi="Calibri"/>
          <w:iCs/>
          <w:sz w:val="24"/>
          <w:szCs w:val="24"/>
        </w:rPr>
        <w:t xml:space="preserve"> godini uloženo je </w:t>
      </w:r>
      <w:r w:rsidR="00021A42">
        <w:rPr>
          <w:rFonts w:ascii="Calibri" w:hAnsi="Calibri"/>
          <w:iCs/>
          <w:sz w:val="24"/>
          <w:szCs w:val="24"/>
        </w:rPr>
        <w:t>9.155.162</w:t>
      </w:r>
      <w:r w:rsidR="00CB47B6" w:rsidRPr="00E129E3">
        <w:rPr>
          <w:rFonts w:ascii="Calibri" w:hAnsi="Calibri"/>
          <w:iCs/>
          <w:sz w:val="24"/>
          <w:szCs w:val="24"/>
        </w:rPr>
        <w:t xml:space="preserve"> kn, u građevinske objekt</w:t>
      </w:r>
      <w:r w:rsidR="00C25AB4" w:rsidRPr="00E129E3">
        <w:rPr>
          <w:rFonts w:ascii="Calibri" w:hAnsi="Calibri"/>
          <w:iCs/>
          <w:sz w:val="24"/>
          <w:szCs w:val="24"/>
        </w:rPr>
        <w:t>e</w:t>
      </w:r>
      <w:r w:rsidR="00021A42">
        <w:rPr>
          <w:rFonts w:ascii="Calibri" w:hAnsi="Calibri"/>
          <w:iCs/>
          <w:sz w:val="24"/>
          <w:szCs w:val="24"/>
        </w:rPr>
        <w:t xml:space="preserve"> u projekte </w:t>
      </w:r>
      <w:r w:rsidRPr="00E129E3">
        <w:rPr>
          <w:rFonts w:ascii="Calibri" w:hAnsi="Calibri"/>
          <w:iCs/>
          <w:sz w:val="24"/>
          <w:szCs w:val="24"/>
        </w:rPr>
        <w:t xml:space="preserve"> </w:t>
      </w:r>
      <w:r w:rsidR="00CB47B6" w:rsidRPr="00E129E3">
        <w:rPr>
          <w:rFonts w:ascii="Calibri" w:hAnsi="Calibri"/>
          <w:iCs/>
          <w:sz w:val="24"/>
          <w:szCs w:val="24"/>
        </w:rPr>
        <w:t>(</w:t>
      </w:r>
      <w:r w:rsidR="006474B8" w:rsidRPr="00E129E3">
        <w:rPr>
          <w:rFonts w:ascii="Calibri" w:hAnsi="Calibri"/>
          <w:iCs/>
          <w:sz w:val="24"/>
          <w:szCs w:val="24"/>
        </w:rPr>
        <w:t xml:space="preserve"> </w:t>
      </w:r>
      <w:r w:rsidR="00021A42">
        <w:rPr>
          <w:rFonts w:ascii="Calibri" w:hAnsi="Calibri"/>
          <w:iCs/>
          <w:sz w:val="24"/>
          <w:szCs w:val="24"/>
        </w:rPr>
        <w:t xml:space="preserve">Hotel Plitvice, 1.812.000 kn, Hotel Grabovac 2.320.000, kn  </w:t>
      </w:r>
      <w:r w:rsidR="00C25AB4" w:rsidRPr="00E129E3">
        <w:rPr>
          <w:rFonts w:ascii="Calibri" w:hAnsi="Calibri"/>
          <w:iCs/>
          <w:sz w:val="24"/>
          <w:szCs w:val="24"/>
        </w:rPr>
        <w:t>hotel Bellevue</w:t>
      </w:r>
      <w:r w:rsidRPr="00E129E3">
        <w:rPr>
          <w:rFonts w:ascii="Calibri" w:hAnsi="Calibri"/>
          <w:iCs/>
          <w:sz w:val="24"/>
          <w:szCs w:val="24"/>
        </w:rPr>
        <w:t xml:space="preserve"> </w:t>
      </w:r>
      <w:r w:rsidR="00021A42">
        <w:rPr>
          <w:rFonts w:ascii="Calibri" w:hAnsi="Calibri"/>
          <w:iCs/>
          <w:sz w:val="24"/>
          <w:szCs w:val="24"/>
        </w:rPr>
        <w:t xml:space="preserve">2.160.000 </w:t>
      </w:r>
      <w:r w:rsidR="00C25AB4" w:rsidRPr="00E129E3">
        <w:rPr>
          <w:rFonts w:ascii="Calibri" w:hAnsi="Calibri"/>
          <w:iCs/>
          <w:sz w:val="24"/>
          <w:szCs w:val="24"/>
        </w:rPr>
        <w:t xml:space="preserve">kn, cafe </w:t>
      </w:r>
      <w:r w:rsidR="00021A42">
        <w:rPr>
          <w:rFonts w:ascii="Calibri" w:hAnsi="Calibri"/>
          <w:iCs/>
          <w:sz w:val="24"/>
          <w:szCs w:val="24"/>
        </w:rPr>
        <w:t xml:space="preserve"> </w:t>
      </w:r>
      <w:r w:rsidR="00C25AB4" w:rsidRPr="00E129E3">
        <w:rPr>
          <w:rFonts w:ascii="Calibri" w:hAnsi="Calibri"/>
          <w:iCs/>
          <w:sz w:val="24"/>
          <w:szCs w:val="24"/>
        </w:rPr>
        <w:t xml:space="preserve"> </w:t>
      </w:r>
      <w:r w:rsidR="003E3C35" w:rsidRPr="00E129E3">
        <w:rPr>
          <w:rFonts w:ascii="Calibri" w:hAnsi="Calibri"/>
          <w:iCs/>
          <w:sz w:val="24"/>
          <w:szCs w:val="24"/>
        </w:rPr>
        <w:t xml:space="preserve">lugarnica Prijeboj 25.250 kn, sportski centar Mukinje 22.926.517 kn, skladište Prijeboj </w:t>
      </w:r>
      <w:r w:rsidR="007B0C49">
        <w:rPr>
          <w:rFonts w:ascii="Calibri" w:hAnsi="Calibri"/>
          <w:iCs/>
          <w:sz w:val="24"/>
          <w:szCs w:val="24"/>
        </w:rPr>
        <w:t>33.900 kn,) u građevinski objekt sportski centar Mukinje 2.459.262 kn, u  projekt Energane Prijeboj, Autokamp Korana 38.000 kn, Vidikovac Stubica 70.000 kn, Vidikovac Prošćansko jezero 10.000 kn, projekt energane na biomasu Plitvice, Velika Poljana, pristanište lokacija Kupalište. Uloženo je i 1.349.064 kn u uređaje , strojeve i opremu za ostale namjene u pripremi</w:t>
      </w:r>
      <w:r w:rsidR="003E3C35" w:rsidRPr="00E129E3">
        <w:rPr>
          <w:rFonts w:ascii="Calibri" w:hAnsi="Calibri"/>
          <w:iCs/>
          <w:sz w:val="24"/>
          <w:szCs w:val="24"/>
        </w:rPr>
        <w:t xml:space="preserve"> </w:t>
      </w:r>
    </w:p>
    <w:p w14:paraId="2B1B9C74" w14:textId="35BBB52A" w:rsidR="005B0A0D" w:rsidRPr="007D2ABD" w:rsidRDefault="003E3C35" w:rsidP="007D2ABD">
      <w:pPr>
        <w:pStyle w:val="Odlomakpopisa"/>
        <w:numPr>
          <w:ilvl w:val="0"/>
          <w:numId w:val="23"/>
        </w:numPr>
        <w:spacing w:line="276" w:lineRule="auto"/>
        <w:rPr>
          <w:rFonts w:ascii="Calibri" w:hAnsi="Calibri"/>
          <w:iCs/>
          <w:sz w:val="24"/>
          <w:szCs w:val="24"/>
        </w:rPr>
      </w:pPr>
      <w:r w:rsidRPr="00E129E3">
        <w:rPr>
          <w:rFonts w:ascii="Calibri" w:hAnsi="Calibri"/>
          <w:iCs/>
          <w:sz w:val="24"/>
          <w:szCs w:val="24"/>
        </w:rPr>
        <w:t xml:space="preserve">Izvršen je prijenos s ulaganja u tijeku na građevinske objekte </w:t>
      </w:r>
      <w:r w:rsidR="00E15D94" w:rsidRPr="00E129E3">
        <w:rPr>
          <w:rFonts w:ascii="Calibri" w:hAnsi="Calibri"/>
          <w:iCs/>
          <w:sz w:val="24"/>
          <w:szCs w:val="24"/>
        </w:rPr>
        <w:t xml:space="preserve">po okončanim obračunima u iznosu </w:t>
      </w:r>
      <w:r w:rsidRPr="00E129E3">
        <w:rPr>
          <w:rFonts w:ascii="Calibri" w:hAnsi="Calibri"/>
          <w:iCs/>
          <w:sz w:val="24"/>
          <w:szCs w:val="24"/>
        </w:rPr>
        <w:t xml:space="preserve"> 11.513.374 kn – lugarnica Čorova Uvala 5.006.606 kn, restoran Borje 682.381 kn i ULAZ i Rastovača 5.824.386 kn. </w:t>
      </w:r>
      <w:r w:rsidR="00E15D94" w:rsidRPr="00E129E3">
        <w:rPr>
          <w:rFonts w:ascii="Calibri" w:hAnsi="Calibri"/>
          <w:iCs/>
          <w:sz w:val="24"/>
          <w:szCs w:val="24"/>
        </w:rPr>
        <w:t>Otpisano je projektne dokumentacije u vrijednosti 1.582.070 kn. na prijedlog centralne komisije i odluke Upravnog vijeća radi  zastara, odustajanje od projekata ili nemogućnost dobi</w:t>
      </w:r>
      <w:r w:rsidR="00411B0F">
        <w:rPr>
          <w:rFonts w:ascii="Calibri" w:hAnsi="Calibri"/>
          <w:iCs/>
          <w:sz w:val="24"/>
          <w:szCs w:val="24"/>
        </w:rPr>
        <w:t>v</w:t>
      </w:r>
      <w:r w:rsidR="00E15D94" w:rsidRPr="00E129E3">
        <w:rPr>
          <w:rFonts w:ascii="Calibri" w:hAnsi="Calibri"/>
          <w:iCs/>
          <w:sz w:val="24"/>
          <w:szCs w:val="24"/>
        </w:rPr>
        <w:t>anja građevinskih dozvola.</w:t>
      </w:r>
    </w:p>
    <w:p w14:paraId="5D4DEAC0" w14:textId="77777777" w:rsidR="00E15D94" w:rsidRPr="00E129E3" w:rsidRDefault="00E15D94" w:rsidP="006474B8">
      <w:pPr>
        <w:spacing w:after="0" w:line="240" w:lineRule="auto"/>
        <w:jc w:val="both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</w:p>
    <w:p w14:paraId="1133B513" w14:textId="77777777" w:rsidR="006474B8" w:rsidRPr="00E129E3" w:rsidRDefault="00EC0BCD" w:rsidP="00E15D94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 xml:space="preserve">AOP 058 </w:t>
      </w:r>
      <w:r w:rsidR="006474B8"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>Proizvedena kratkotrajna imovina</w:t>
      </w:r>
    </w:p>
    <w:p w14:paraId="07B64DE8" w14:textId="77777777" w:rsidR="006474B8" w:rsidRPr="00E129E3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Cs/>
          <w:noProof/>
          <w:color w:val="2E74B5" w:themeColor="accent1" w:themeShade="BF"/>
          <w:sz w:val="24"/>
          <w:szCs w:val="24"/>
          <w:lang w:eastAsia="hr-HR"/>
        </w:rPr>
      </w:pPr>
    </w:p>
    <w:p w14:paraId="77D77300" w14:textId="590C79D5" w:rsidR="006474B8" w:rsidRPr="00E129E3" w:rsidRDefault="006474B8" w:rsidP="001B0161">
      <w:pPr>
        <w:spacing w:after="0" w:line="276" w:lineRule="auto"/>
        <w:jc w:val="both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Iako je Pravilnikom o proračunskom računovodstvu predviđeno da se kratkotrajna imovina priznaje kao rashod odmah u trenutku nabave, budući da se Ustanova bavi djelatnošću trgovine i pružanja ugostiteljskih usluga sveukupna kratkotrajna imovina se priznaje u rashode tek u trenutku prodaje odnosno trošenja.</w:t>
      </w:r>
      <w:r w:rsidR="00972A37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r w:rsidR="00DB0726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S</w:t>
      </w:r>
      <w:r w:rsidR="00972A37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tanje zaliha na dan </w:t>
      </w:r>
      <w:r w:rsidR="00E15D94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31.12.202</w:t>
      </w:r>
      <w:r w:rsidR="00DB0726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</w:t>
      </w:r>
      <w:r w:rsidR="00E15D94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. godine</w:t>
      </w:r>
      <w:r w:rsidR="00972A37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iznosi, </w:t>
      </w:r>
      <w:r w:rsidR="00DB0726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3.931.340 </w:t>
      </w:r>
      <w:r w:rsidR="00972A37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kn</w:t>
      </w:r>
      <w:r w:rsidR="00DB0726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, </w:t>
      </w:r>
      <w:r w:rsidR="00127222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manja je za </w:t>
      </w:r>
      <w:r w:rsidR="00DB0726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4,3 </w:t>
      </w:r>
      <w:r w:rsidR="00127222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% odnosno </w:t>
      </w:r>
      <w:r w:rsidR="00DB0726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175.926</w:t>
      </w:r>
      <w:r w:rsidR="00127222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kn</w:t>
      </w:r>
      <w:r w:rsidR="00461DAC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r w:rsidR="00D94722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u odnosu na </w:t>
      </w:r>
      <w:r w:rsidR="00822C7C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0</w:t>
      </w:r>
      <w:r w:rsidR="00D94722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1.</w:t>
      </w:r>
      <w:r w:rsidR="00822C7C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01</w:t>
      </w:r>
      <w:r w:rsidR="00D94722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.202</w:t>
      </w:r>
      <w:r w:rsidR="00822C7C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</w:t>
      </w:r>
      <w:r w:rsidR="00D94722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. godine.</w:t>
      </w:r>
    </w:p>
    <w:p w14:paraId="1F63D045" w14:textId="38D862D7" w:rsidR="00972A37" w:rsidRPr="00D94722" w:rsidRDefault="006474B8" w:rsidP="00D94722">
      <w:pPr>
        <w:pStyle w:val="Odlomakpopisa"/>
        <w:numPr>
          <w:ilvl w:val="0"/>
          <w:numId w:val="25"/>
        </w:numPr>
        <w:spacing w:line="276" w:lineRule="auto"/>
        <w:rPr>
          <w:rFonts w:ascii="Calibri" w:hAnsi="Calibri"/>
          <w:iCs/>
          <w:sz w:val="24"/>
          <w:szCs w:val="24"/>
        </w:rPr>
      </w:pPr>
      <w:r w:rsidRPr="00D94722">
        <w:rPr>
          <w:rFonts w:ascii="Calibri" w:hAnsi="Calibri"/>
          <w:iCs/>
          <w:sz w:val="24"/>
          <w:szCs w:val="24"/>
        </w:rPr>
        <w:t xml:space="preserve">Stanje </w:t>
      </w:r>
      <w:r w:rsidR="00972A37" w:rsidRPr="00D94722">
        <w:rPr>
          <w:rFonts w:ascii="Calibri" w:hAnsi="Calibri"/>
          <w:iCs/>
          <w:sz w:val="24"/>
          <w:szCs w:val="24"/>
        </w:rPr>
        <w:t xml:space="preserve">zaliha za obavljanje djelatnosti </w:t>
      </w:r>
      <w:r w:rsidRPr="00D94722">
        <w:rPr>
          <w:rFonts w:ascii="Calibri" w:hAnsi="Calibri"/>
          <w:iCs/>
          <w:sz w:val="24"/>
          <w:szCs w:val="24"/>
        </w:rPr>
        <w:t>na dan 31.12.20</w:t>
      </w:r>
      <w:r w:rsidR="00127222" w:rsidRPr="00D94722">
        <w:rPr>
          <w:rFonts w:ascii="Calibri" w:hAnsi="Calibri"/>
          <w:iCs/>
          <w:sz w:val="24"/>
          <w:szCs w:val="24"/>
        </w:rPr>
        <w:t>2</w:t>
      </w:r>
      <w:r w:rsidR="00DB0726" w:rsidRPr="00D94722">
        <w:rPr>
          <w:rFonts w:ascii="Calibri" w:hAnsi="Calibri"/>
          <w:iCs/>
          <w:sz w:val="24"/>
          <w:szCs w:val="24"/>
        </w:rPr>
        <w:t>1</w:t>
      </w:r>
      <w:r w:rsidRPr="00D94722">
        <w:rPr>
          <w:rFonts w:ascii="Calibri" w:hAnsi="Calibri"/>
          <w:iCs/>
          <w:sz w:val="24"/>
          <w:szCs w:val="24"/>
        </w:rPr>
        <w:t>. godine iznosi</w:t>
      </w:r>
      <w:r w:rsidR="00F95AE5" w:rsidRPr="00D94722">
        <w:rPr>
          <w:rFonts w:ascii="Calibri" w:hAnsi="Calibri"/>
          <w:iCs/>
          <w:sz w:val="24"/>
          <w:szCs w:val="24"/>
        </w:rPr>
        <w:t xml:space="preserve"> </w:t>
      </w:r>
      <w:r w:rsidR="00DB0726" w:rsidRPr="00D94722">
        <w:rPr>
          <w:rFonts w:ascii="Calibri" w:hAnsi="Calibri"/>
          <w:iCs/>
          <w:sz w:val="24"/>
          <w:szCs w:val="24"/>
        </w:rPr>
        <w:t>2.986.988</w:t>
      </w:r>
      <w:r w:rsidRPr="00D94722">
        <w:rPr>
          <w:rFonts w:ascii="Calibri" w:hAnsi="Calibri"/>
          <w:iCs/>
          <w:sz w:val="24"/>
          <w:szCs w:val="24"/>
        </w:rPr>
        <w:t xml:space="preserve"> kn</w:t>
      </w:r>
      <w:r w:rsidR="00F95AE5" w:rsidRPr="00D94722">
        <w:rPr>
          <w:rFonts w:ascii="Calibri" w:hAnsi="Calibri"/>
          <w:iCs/>
          <w:sz w:val="24"/>
          <w:szCs w:val="24"/>
        </w:rPr>
        <w:t xml:space="preserve"> i manje </w:t>
      </w:r>
      <w:r w:rsidR="00D94722">
        <w:rPr>
          <w:rFonts w:ascii="Calibri" w:hAnsi="Calibri"/>
          <w:iCs/>
          <w:sz w:val="24"/>
          <w:szCs w:val="24"/>
        </w:rPr>
        <w:t>je</w:t>
      </w:r>
      <w:r w:rsidR="00F95AE5" w:rsidRPr="00D94722">
        <w:rPr>
          <w:rFonts w:ascii="Calibri" w:hAnsi="Calibri"/>
          <w:iCs/>
          <w:sz w:val="24"/>
          <w:szCs w:val="24"/>
        </w:rPr>
        <w:t xml:space="preserve"> za </w:t>
      </w:r>
      <w:r w:rsidR="00DB0726" w:rsidRPr="00D94722">
        <w:rPr>
          <w:rFonts w:ascii="Calibri" w:hAnsi="Calibri"/>
          <w:iCs/>
          <w:sz w:val="24"/>
          <w:szCs w:val="24"/>
        </w:rPr>
        <w:t>1,3</w:t>
      </w:r>
      <w:r w:rsidR="00127222" w:rsidRPr="00D94722">
        <w:rPr>
          <w:rFonts w:ascii="Calibri" w:hAnsi="Calibri"/>
          <w:iCs/>
          <w:sz w:val="24"/>
          <w:szCs w:val="24"/>
        </w:rPr>
        <w:t xml:space="preserve"> </w:t>
      </w:r>
      <w:r w:rsidR="00F95AE5" w:rsidRPr="00D94722">
        <w:rPr>
          <w:rFonts w:ascii="Calibri" w:hAnsi="Calibri"/>
          <w:iCs/>
          <w:sz w:val="24"/>
          <w:szCs w:val="24"/>
        </w:rPr>
        <w:t>%</w:t>
      </w:r>
      <w:r w:rsidR="00127222" w:rsidRPr="00D94722">
        <w:rPr>
          <w:rFonts w:ascii="Calibri" w:hAnsi="Calibri"/>
          <w:iCs/>
          <w:sz w:val="24"/>
          <w:szCs w:val="24"/>
        </w:rPr>
        <w:t>.</w:t>
      </w:r>
      <w:r w:rsidR="00DB0726" w:rsidRPr="00D94722">
        <w:rPr>
          <w:rFonts w:ascii="Calibri" w:hAnsi="Calibri"/>
          <w:iCs/>
          <w:sz w:val="24"/>
          <w:szCs w:val="24"/>
        </w:rPr>
        <w:t xml:space="preserve"> U odnosu na </w:t>
      </w:r>
      <w:r w:rsidR="00461DAC">
        <w:rPr>
          <w:rFonts w:ascii="Calibri" w:hAnsi="Calibri"/>
          <w:iCs/>
          <w:sz w:val="24"/>
          <w:szCs w:val="24"/>
        </w:rPr>
        <w:t xml:space="preserve">stanje </w:t>
      </w:r>
      <w:r w:rsidR="00822C7C">
        <w:rPr>
          <w:rFonts w:ascii="Calibri" w:hAnsi="Calibri"/>
          <w:iCs/>
          <w:sz w:val="24"/>
          <w:szCs w:val="24"/>
        </w:rPr>
        <w:t>0</w:t>
      </w:r>
      <w:r w:rsidR="00DB0726" w:rsidRPr="00D94722">
        <w:rPr>
          <w:rFonts w:ascii="Calibri" w:hAnsi="Calibri"/>
          <w:iCs/>
          <w:sz w:val="24"/>
          <w:szCs w:val="24"/>
        </w:rPr>
        <w:t>1.</w:t>
      </w:r>
      <w:r w:rsidR="00822C7C">
        <w:rPr>
          <w:rFonts w:ascii="Calibri" w:hAnsi="Calibri"/>
          <w:iCs/>
          <w:sz w:val="24"/>
          <w:szCs w:val="24"/>
        </w:rPr>
        <w:t>01</w:t>
      </w:r>
      <w:r w:rsidR="00DB0726" w:rsidRPr="00D94722">
        <w:rPr>
          <w:rFonts w:ascii="Calibri" w:hAnsi="Calibri"/>
          <w:iCs/>
          <w:sz w:val="24"/>
          <w:szCs w:val="24"/>
        </w:rPr>
        <w:t>.202</w:t>
      </w:r>
      <w:r w:rsidR="00822C7C">
        <w:rPr>
          <w:rFonts w:ascii="Calibri" w:hAnsi="Calibri"/>
          <w:iCs/>
          <w:sz w:val="24"/>
          <w:szCs w:val="24"/>
        </w:rPr>
        <w:t>1</w:t>
      </w:r>
      <w:r w:rsidR="00DB0726" w:rsidRPr="00D94722">
        <w:rPr>
          <w:rFonts w:ascii="Calibri" w:hAnsi="Calibri"/>
          <w:iCs/>
          <w:sz w:val="24"/>
          <w:szCs w:val="24"/>
        </w:rPr>
        <w:t>. godine</w:t>
      </w:r>
      <w:r w:rsidR="00127222" w:rsidRPr="00D94722">
        <w:rPr>
          <w:rFonts w:ascii="Calibri" w:hAnsi="Calibri"/>
          <w:iCs/>
          <w:sz w:val="24"/>
          <w:szCs w:val="24"/>
        </w:rPr>
        <w:t xml:space="preserve"> </w:t>
      </w:r>
      <w:r w:rsidR="00461DAC">
        <w:rPr>
          <w:rFonts w:ascii="Calibri" w:hAnsi="Calibri"/>
          <w:iCs/>
          <w:sz w:val="24"/>
          <w:szCs w:val="24"/>
        </w:rPr>
        <w:t xml:space="preserve">odnosno za </w:t>
      </w:r>
      <w:r w:rsidR="00D94722">
        <w:rPr>
          <w:rFonts w:ascii="Calibri" w:hAnsi="Calibri"/>
          <w:iCs/>
          <w:sz w:val="24"/>
          <w:szCs w:val="24"/>
        </w:rPr>
        <w:t>38.881</w:t>
      </w:r>
      <w:r w:rsidR="00E117BF" w:rsidRPr="00D94722">
        <w:rPr>
          <w:rFonts w:ascii="Calibri" w:hAnsi="Calibri"/>
          <w:iCs/>
          <w:sz w:val="24"/>
          <w:szCs w:val="24"/>
        </w:rPr>
        <w:t xml:space="preserve"> kn</w:t>
      </w:r>
      <w:r w:rsidR="00822C7C">
        <w:rPr>
          <w:rFonts w:ascii="Calibri" w:hAnsi="Calibri"/>
          <w:iCs/>
          <w:sz w:val="24"/>
          <w:szCs w:val="24"/>
        </w:rPr>
        <w:t>.</w:t>
      </w:r>
    </w:p>
    <w:p w14:paraId="68516578" w14:textId="6D434C6D" w:rsidR="006474B8" w:rsidRDefault="00972A37" w:rsidP="007D2ABD">
      <w:pPr>
        <w:pStyle w:val="Odlomakpopisa"/>
        <w:numPr>
          <w:ilvl w:val="0"/>
          <w:numId w:val="25"/>
        </w:numPr>
        <w:spacing w:line="276" w:lineRule="auto"/>
        <w:rPr>
          <w:rFonts w:ascii="Calibri" w:hAnsi="Calibri"/>
          <w:iCs/>
          <w:sz w:val="24"/>
          <w:szCs w:val="24"/>
        </w:rPr>
      </w:pPr>
      <w:r w:rsidRPr="00D94722">
        <w:rPr>
          <w:rFonts w:ascii="Calibri" w:hAnsi="Calibri"/>
          <w:iCs/>
          <w:sz w:val="24"/>
          <w:szCs w:val="24"/>
        </w:rPr>
        <w:t>Stanje zaliha robe za daljn</w:t>
      </w:r>
      <w:r w:rsidR="00677416" w:rsidRPr="00D94722">
        <w:rPr>
          <w:rFonts w:ascii="Calibri" w:hAnsi="Calibri"/>
          <w:iCs/>
          <w:sz w:val="24"/>
          <w:szCs w:val="24"/>
        </w:rPr>
        <w:t>j</w:t>
      </w:r>
      <w:r w:rsidRPr="00D94722">
        <w:rPr>
          <w:rFonts w:ascii="Calibri" w:hAnsi="Calibri"/>
          <w:iCs/>
          <w:sz w:val="24"/>
          <w:szCs w:val="24"/>
        </w:rPr>
        <w:t>u prodaju na dan 31.12.20</w:t>
      </w:r>
      <w:r w:rsidR="00822C7C">
        <w:rPr>
          <w:rFonts w:ascii="Calibri" w:hAnsi="Calibri"/>
          <w:iCs/>
          <w:sz w:val="24"/>
          <w:szCs w:val="24"/>
        </w:rPr>
        <w:t>21</w:t>
      </w:r>
      <w:r w:rsidRPr="00D94722">
        <w:rPr>
          <w:rFonts w:ascii="Calibri" w:hAnsi="Calibri"/>
          <w:iCs/>
          <w:sz w:val="24"/>
          <w:szCs w:val="24"/>
        </w:rPr>
        <w:t xml:space="preserve">. godine iznosi </w:t>
      </w:r>
      <w:r w:rsidR="00461DAC">
        <w:rPr>
          <w:rFonts w:ascii="Calibri" w:hAnsi="Calibri"/>
          <w:iCs/>
          <w:sz w:val="24"/>
          <w:szCs w:val="24"/>
        </w:rPr>
        <w:t xml:space="preserve">944.352 </w:t>
      </w:r>
      <w:r w:rsidR="00FB4716" w:rsidRPr="00D94722">
        <w:rPr>
          <w:rFonts w:ascii="Calibri" w:hAnsi="Calibri"/>
          <w:iCs/>
          <w:sz w:val="24"/>
          <w:szCs w:val="24"/>
        </w:rPr>
        <w:t>kn</w:t>
      </w:r>
      <w:r w:rsidR="00461DAC">
        <w:rPr>
          <w:rFonts w:ascii="Calibri" w:hAnsi="Calibri"/>
          <w:iCs/>
          <w:sz w:val="24"/>
          <w:szCs w:val="24"/>
        </w:rPr>
        <w:t xml:space="preserve"> u odnosu na stanje </w:t>
      </w:r>
      <w:r w:rsidR="00822C7C">
        <w:rPr>
          <w:rFonts w:ascii="Calibri" w:hAnsi="Calibri"/>
          <w:iCs/>
          <w:sz w:val="24"/>
          <w:szCs w:val="24"/>
        </w:rPr>
        <w:t>0</w:t>
      </w:r>
      <w:r w:rsidR="00461DAC">
        <w:rPr>
          <w:rFonts w:ascii="Calibri" w:hAnsi="Calibri"/>
          <w:iCs/>
          <w:sz w:val="24"/>
          <w:szCs w:val="24"/>
        </w:rPr>
        <w:t>1.</w:t>
      </w:r>
      <w:r w:rsidR="00822C7C">
        <w:rPr>
          <w:rFonts w:ascii="Calibri" w:hAnsi="Calibri"/>
          <w:iCs/>
          <w:sz w:val="24"/>
          <w:szCs w:val="24"/>
        </w:rPr>
        <w:t>01</w:t>
      </w:r>
      <w:r w:rsidR="00461DAC">
        <w:rPr>
          <w:rFonts w:ascii="Calibri" w:hAnsi="Calibri"/>
          <w:iCs/>
          <w:sz w:val="24"/>
          <w:szCs w:val="24"/>
        </w:rPr>
        <w:t>.202</w:t>
      </w:r>
      <w:r w:rsidR="00822C7C">
        <w:rPr>
          <w:rFonts w:ascii="Calibri" w:hAnsi="Calibri"/>
          <w:iCs/>
          <w:sz w:val="24"/>
          <w:szCs w:val="24"/>
        </w:rPr>
        <w:t>1</w:t>
      </w:r>
      <w:r w:rsidR="00461DAC">
        <w:rPr>
          <w:rFonts w:ascii="Calibri" w:hAnsi="Calibri"/>
          <w:iCs/>
          <w:sz w:val="24"/>
          <w:szCs w:val="24"/>
        </w:rPr>
        <w:t>. godine m</w:t>
      </w:r>
      <w:r w:rsidR="00696496">
        <w:rPr>
          <w:rFonts w:ascii="Calibri" w:hAnsi="Calibri"/>
          <w:iCs/>
          <w:sz w:val="24"/>
          <w:szCs w:val="24"/>
        </w:rPr>
        <w:t>a</w:t>
      </w:r>
      <w:r w:rsidR="00461DAC">
        <w:rPr>
          <w:rFonts w:ascii="Calibri" w:hAnsi="Calibri"/>
          <w:iCs/>
          <w:sz w:val="24"/>
          <w:szCs w:val="24"/>
        </w:rPr>
        <w:t>nje su za 12,7 % odnosno 137.045 kn.</w:t>
      </w:r>
      <w:r w:rsidR="00FB4716" w:rsidRPr="00D94722">
        <w:rPr>
          <w:rFonts w:ascii="Calibri" w:hAnsi="Calibri"/>
          <w:iCs/>
          <w:sz w:val="24"/>
          <w:szCs w:val="24"/>
        </w:rPr>
        <w:t xml:space="preserve"> </w:t>
      </w:r>
    </w:p>
    <w:p w14:paraId="49D7D939" w14:textId="77777777" w:rsidR="007D2ABD" w:rsidRPr="007D2ABD" w:rsidRDefault="007D2ABD" w:rsidP="007D2ABD">
      <w:pPr>
        <w:pStyle w:val="Odlomakpopisa"/>
        <w:numPr>
          <w:ilvl w:val="0"/>
          <w:numId w:val="25"/>
        </w:numPr>
        <w:spacing w:line="276" w:lineRule="auto"/>
        <w:rPr>
          <w:rFonts w:ascii="Calibri" w:hAnsi="Calibri"/>
          <w:iCs/>
          <w:sz w:val="24"/>
          <w:szCs w:val="24"/>
        </w:rPr>
      </w:pPr>
    </w:p>
    <w:p w14:paraId="15AEA827" w14:textId="77777777" w:rsidR="006474B8" w:rsidRPr="00E129E3" w:rsidRDefault="00972A37" w:rsidP="006269DA">
      <w:pPr>
        <w:spacing w:after="0" w:line="276" w:lineRule="auto"/>
        <w:ind w:left="708"/>
        <w:jc w:val="both"/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 xml:space="preserve">AOP 064 </w:t>
      </w:r>
      <w:r w:rsidR="006474B8"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>Novac u banci i blagajni</w:t>
      </w:r>
    </w:p>
    <w:p w14:paraId="6875A7CC" w14:textId="77777777" w:rsidR="006474B8" w:rsidRPr="00E129E3" w:rsidRDefault="006474B8" w:rsidP="006269DA">
      <w:pPr>
        <w:spacing w:after="0" w:line="276" w:lineRule="auto"/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</w:pPr>
    </w:p>
    <w:p w14:paraId="04B32FD4" w14:textId="2D23F73C" w:rsidR="006474B8" w:rsidRPr="00E129E3" w:rsidRDefault="006474B8" w:rsidP="006269DA">
      <w:pPr>
        <w:spacing w:after="0" w:line="276" w:lineRule="auto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lastRenderedPageBreak/>
        <w:t>U okviru AOP-a 064 iskazana su ukupna sredstva na računu</w:t>
      </w:r>
      <w:r w:rsidR="00AD3702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i blagajni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Ustanove u iznosu od </w:t>
      </w:r>
      <w:r w:rsidR="0004750C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272.713.934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kn, u odnosu na </w:t>
      </w:r>
      <w:r w:rsidR="00FB4716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01.01.202</w:t>
      </w:r>
      <w:r w:rsidR="00AD3702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</w:t>
      </w:r>
      <w:r w:rsidR="00FB4716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. godine </w:t>
      </w:r>
      <w:r w:rsidR="0004750C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veća su</w:t>
      </w:r>
      <w:r w:rsidR="00623271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za 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r w:rsidR="0004750C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8,2 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%</w:t>
      </w:r>
      <w:r w:rsidR="00FB4716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. ili </w:t>
      </w:r>
      <w:r w:rsidR="0004750C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20.644.367 kn</w:t>
      </w:r>
      <w:r w:rsidR="00FB4716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.  </w:t>
      </w:r>
      <w:r w:rsidR="0004750C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Povećanje</w:t>
      </w:r>
      <w:r w:rsidR="00FB4716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novčanih sredstava </w:t>
      </w:r>
      <w:r w:rsidR="001D260F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nastalo je </w:t>
      </w:r>
      <w:r w:rsidR="00AD3702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boljim</w:t>
      </w:r>
      <w:r w:rsidR="001D260F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poslovanj</w:t>
      </w:r>
      <w:r w:rsidR="00AD3702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em</w:t>
      </w:r>
      <w:r w:rsidR="001D260F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u 202</w:t>
      </w:r>
      <w:r w:rsidR="00AD3702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</w:t>
      </w:r>
      <w:r w:rsidR="001D260F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. godini.</w:t>
      </w:r>
    </w:p>
    <w:p w14:paraId="693E8F03" w14:textId="77777777" w:rsidR="006474B8" w:rsidRPr="00E129E3" w:rsidRDefault="006474B8" w:rsidP="006269DA">
      <w:pPr>
        <w:spacing w:after="0" w:line="276" w:lineRule="auto"/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</w:pPr>
    </w:p>
    <w:p w14:paraId="6CDB89AA" w14:textId="01C26540" w:rsidR="006269DA" w:rsidRPr="00006F44" w:rsidRDefault="006269DA" w:rsidP="00006F44">
      <w:pPr>
        <w:spacing w:after="0" w:line="276" w:lineRule="auto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 xml:space="preserve">             </w:t>
      </w:r>
      <w:r w:rsidR="00623271"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 xml:space="preserve">AOP 073 </w:t>
      </w:r>
      <w:r w:rsidR="006474B8"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>Depoziti, jamčevine polozi i potraživanja od zaposlenih , te više plaćeni poreze i ostalo</w:t>
      </w:r>
      <w:r w:rsidR="006474B8" w:rsidRPr="00E129E3">
        <w:rPr>
          <w:rFonts w:ascii="Arial" w:eastAsia="Times New Roman" w:hAnsi="Arial" w:cs="Arial"/>
          <w:b/>
          <w:bCs/>
          <w:iCs/>
          <w:noProof/>
          <w:color w:val="000080"/>
          <w:sz w:val="16"/>
          <w:szCs w:val="16"/>
          <w:lang w:eastAsia="hr-HR"/>
        </w:rPr>
        <w:t xml:space="preserve"> </w:t>
      </w:r>
      <w:r w:rsidR="006474B8" w:rsidRPr="00E129E3">
        <w:rPr>
          <w:rFonts w:ascii="Arial" w:eastAsia="Times New Roman" w:hAnsi="Arial" w:cs="Arial"/>
          <w:b/>
          <w:bCs/>
          <w:iCs/>
          <w:color w:val="000080"/>
          <w:sz w:val="16"/>
          <w:szCs w:val="16"/>
          <w:lang w:eastAsia="hr-HR"/>
        </w:rPr>
        <w:t xml:space="preserve"> </w:t>
      </w:r>
      <w:r w:rsidR="0064776C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iznose </w:t>
      </w:r>
      <w:r w:rsidR="00AD3702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3.606.326 </w:t>
      </w:r>
      <w:r w:rsidR="0064776C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kn</w:t>
      </w:r>
      <w:r w:rsidR="00454DCD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, u odnosu na </w:t>
      </w:r>
      <w:r w:rsidR="001D260F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01.01.202</w:t>
      </w:r>
      <w:r w:rsidR="00EE21E2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</w:t>
      </w:r>
      <w:r w:rsidR="00454DCD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.</w:t>
      </w:r>
      <w:r w:rsidR="001D260F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godin</w:t>
      </w:r>
      <w:r w:rsidR="00AD3702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e manji su</w:t>
      </w:r>
      <w:r w:rsidR="00454DCD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za </w:t>
      </w:r>
      <w:r w:rsidR="00AD3702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75,4 </w:t>
      </w:r>
      <w:r w:rsidR="00454DCD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%</w:t>
      </w:r>
      <w:r w:rsidR="001D260F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.</w:t>
      </w:r>
      <w:r w:rsidR="00AD3702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odnosno za 11.069.812 kn</w:t>
      </w:r>
      <w:r w:rsidR="00EE21E2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.</w:t>
      </w:r>
      <w:r w:rsidR="001D260F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Ustanova </w:t>
      </w:r>
      <w:r w:rsidR="00EE21E2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u 2021. godini nije</w:t>
      </w:r>
      <w:r w:rsidR="001D260F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plaćanja akontacije poreza na dobit </w:t>
      </w:r>
      <w:r w:rsidR="00EE21E2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jer je u 2020. godini  poslovala s gubitkom. U</w:t>
      </w:r>
      <w:r w:rsidR="001D260F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plaćeno manje akontacije </w:t>
      </w:r>
      <w:r w:rsidR="00EE21E2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za </w:t>
      </w:r>
      <w:r w:rsidR="001D260F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porez</w:t>
      </w:r>
      <w:r w:rsidR="00EE21E2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e </w:t>
      </w:r>
      <w:r w:rsidR="001D260F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u iznosu </w:t>
      </w:r>
      <w:r w:rsidR="00EE21E2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9.954.653</w:t>
      </w:r>
      <w:r w:rsidR="001D260F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kn, ostala potraživanja su manja za </w:t>
      </w:r>
      <w:r w:rsidR="00006F44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1.115.159 </w:t>
      </w:r>
      <w:r w:rsidR="001D260F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kn. </w:t>
      </w:r>
      <w:r w:rsidR="00006F44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</w:p>
    <w:p w14:paraId="3D3D1E97" w14:textId="012B0EDD" w:rsidR="006269DA" w:rsidRPr="00E129E3" w:rsidRDefault="006269DA" w:rsidP="00006F44">
      <w:pPr>
        <w:tabs>
          <w:tab w:val="left" w:pos="709"/>
        </w:tabs>
        <w:spacing w:after="0" w:line="276" w:lineRule="auto"/>
        <w:jc w:val="both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 xml:space="preserve">             AOP 081 Potraživanje za dane zajmove </w:t>
      </w:r>
      <w:r w:rsidRPr="00E129E3"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>iznose 2.940.000 kn,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r w:rsidR="00006F44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ista su u odnosu na 01.01.2021. godine i odnose </w:t>
      </w:r>
      <w:r w:rsidR="00DD36D7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e</w:t>
      </w:r>
      <w:r w:rsidR="00006F44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a 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na pozajmic</w:t>
      </w:r>
      <w:r w:rsidR="00006F44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e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Motelu Plitvice d.o.o. Lučko</w:t>
      </w:r>
      <w:r w:rsidR="00006F44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. </w:t>
      </w:r>
    </w:p>
    <w:p w14:paraId="6CCB6CFB" w14:textId="77777777" w:rsidR="006269DA" w:rsidRPr="00E129E3" w:rsidRDefault="006269DA" w:rsidP="001B0161">
      <w:pPr>
        <w:spacing w:after="0" w:line="276" w:lineRule="auto"/>
        <w:jc w:val="both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</w:p>
    <w:p w14:paraId="5320C920" w14:textId="7589E5B8" w:rsidR="00364C17" w:rsidRPr="00E129E3" w:rsidRDefault="006269DA" w:rsidP="00006F44">
      <w:pPr>
        <w:tabs>
          <w:tab w:val="left" w:pos="851"/>
          <w:tab w:val="left" w:pos="993"/>
        </w:tabs>
        <w:spacing w:after="0" w:line="276" w:lineRule="auto"/>
        <w:jc w:val="both"/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 xml:space="preserve">             </w:t>
      </w:r>
      <w:r w:rsidR="00364C17"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 xml:space="preserve">AOP </w:t>
      </w:r>
      <w:r w:rsidR="00015C97"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>129</w:t>
      </w:r>
      <w:r w:rsidR="00364C17"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 xml:space="preserve"> Dionice i udjeli u glavnici </w:t>
      </w:r>
      <w:r w:rsidR="00015C97"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>–</w:t>
      </w:r>
      <w:r w:rsidR="00364C17"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 xml:space="preserve"> tuzemni</w:t>
      </w:r>
    </w:p>
    <w:p w14:paraId="2BD0B8DA" w14:textId="77777777" w:rsidR="00015C97" w:rsidRPr="00E129E3" w:rsidRDefault="00015C97" w:rsidP="001B0161">
      <w:pPr>
        <w:spacing w:after="0" w:line="276" w:lineRule="auto"/>
        <w:jc w:val="both"/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</w:pPr>
    </w:p>
    <w:p w14:paraId="01505013" w14:textId="778A393F" w:rsidR="00015C97" w:rsidRPr="00E129E3" w:rsidRDefault="00015C97" w:rsidP="001B0161">
      <w:pPr>
        <w:spacing w:after="0" w:line="276" w:lineRule="auto"/>
        <w:jc w:val="both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Dionice i udjeli u glavnici tuzemnih kreditnih i ostalih financijskih institucija izvan javnog sektora </w:t>
      </w:r>
      <w:r w:rsidR="009213D2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na dan 31.12.2021. godine 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iznose </w:t>
      </w:r>
      <w:r w:rsidR="006269DA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1.000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kn</w:t>
      </w:r>
      <w:r w:rsidR="009213D2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, 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dionica </w:t>
      </w:r>
      <w:r w:rsidR="00006F44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Poljoprivredne zadruge Kapela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r w:rsidR="006269DA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koje su 01.01.202</w:t>
      </w:r>
      <w:r w:rsidR="00006F44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</w:t>
      </w:r>
      <w:r w:rsidR="006269DA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. </w:t>
      </w:r>
      <w:r w:rsidR="009213D2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godine imale istu</w:t>
      </w:r>
      <w:r w:rsidR="006269DA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vrijednost. </w:t>
      </w:r>
    </w:p>
    <w:p w14:paraId="011CAA52" w14:textId="77777777" w:rsidR="00015C97" w:rsidRPr="00E129E3" w:rsidRDefault="00015C97" w:rsidP="001B0161">
      <w:pPr>
        <w:spacing w:after="0" w:line="276" w:lineRule="auto"/>
        <w:jc w:val="both"/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</w:pPr>
    </w:p>
    <w:p w14:paraId="43BEAEDB" w14:textId="463EADA4" w:rsidR="006474B8" w:rsidRPr="00E129E3" w:rsidRDefault="006269DA" w:rsidP="001B0161">
      <w:pPr>
        <w:spacing w:after="0" w:line="276" w:lineRule="auto"/>
        <w:jc w:val="both"/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 xml:space="preserve">             </w:t>
      </w:r>
      <w:r w:rsidR="00364C17"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>AOP 14</w:t>
      </w:r>
      <w:r w:rsidR="006123D1"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 xml:space="preserve">1 </w:t>
      </w:r>
      <w:r w:rsidR="006474B8"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>Potraživanja za prihode poslovanja</w:t>
      </w:r>
    </w:p>
    <w:p w14:paraId="0546ED33" w14:textId="77777777" w:rsidR="006474B8" w:rsidRPr="00E129E3" w:rsidRDefault="006474B8" w:rsidP="001B0161">
      <w:pPr>
        <w:spacing w:after="0" w:line="276" w:lineRule="auto"/>
        <w:jc w:val="both"/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</w:pPr>
    </w:p>
    <w:p w14:paraId="0D067C65" w14:textId="6BE5DD45" w:rsidR="006474B8" w:rsidRPr="00E129E3" w:rsidRDefault="006474B8" w:rsidP="001B0161">
      <w:pPr>
        <w:spacing w:after="0" w:line="276" w:lineRule="auto"/>
        <w:jc w:val="both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Potraživanja za prihode poslovanja na dan </w:t>
      </w:r>
      <w:r w:rsidR="009213D2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31.12</w:t>
      </w:r>
      <w:r w:rsidR="00170DCC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.202</w:t>
      </w:r>
      <w:r w:rsidR="009213D2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. godine iznose ukupno </w:t>
      </w:r>
      <w:r w:rsidR="009213D2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1.274.549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kn, </w:t>
      </w:r>
      <w:r w:rsidR="00015C97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i </w:t>
      </w:r>
      <w:r w:rsidR="00410884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znatno su veći u odnosu na stanje 01.01.2021. godine. Naime radi nemogućnosti naplate potraživanja 01.01.2021. godini ispravak vrijedn</w:t>
      </w:r>
      <w:r w:rsidR="00DD36D7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o</w:t>
      </w:r>
      <w:r w:rsidR="00410884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sti potraživanja </w:t>
      </w:r>
      <w:r w:rsidR="001C581B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iznosio je</w:t>
      </w:r>
      <w:r w:rsidR="00410884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u 9</w:t>
      </w:r>
      <w:r w:rsidR="001C581B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8 </w:t>
      </w:r>
      <w:r w:rsidR="00410884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% iznosu</w:t>
      </w:r>
      <w:r w:rsidR="001C581B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.</w:t>
      </w:r>
      <w:r w:rsidR="00015C97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r w:rsidR="00410884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Povećanje </w:t>
      </w:r>
      <w:r w:rsidR="001C581B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potraživanja </w:t>
      </w:r>
      <w:r w:rsidR="00170DCC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je plod </w:t>
      </w:r>
      <w:r w:rsidR="00410884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novih poslovnih aktivnosti na </w:t>
      </w:r>
      <w:r w:rsidR="001C581B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t</w:t>
      </w:r>
      <w:r w:rsidR="00410884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urističkom tržištu </w:t>
      </w:r>
      <w:r w:rsidR="00170DCC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202</w:t>
      </w:r>
      <w:r w:rsidR="00410884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</w:t>
      </w:r>
      <w:r w:rsidR="00170DCC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. godini.</w:t>
      </w:r>
    </w:p>
    <w:p w14:paraId="4CDEF161" w14:textId="77777777" w:rsidR="006474B8" w:rsidRPr="00E129E3" w:rsidRDefault="006474B8" w:rsidP="001B0161">
      <w:pPr>
        <w:spacing w:after="0" w:line="276" w:lineRule="auto"/>
        <w:rPr>
          <w:rFonts w:ascii="Times New Roman" w:eastAsia="Times New Roman" w:hAnsi="Times New Roman" w:cs="Times New Roman"/>
          <w:iCs/>
          <w:noProof/>
          <w:szCs w:val="20"/>
          <w:lang w:eastAsia="hr-HR"/>
        </w:rPr>
      </w:pPr>
    </w:p>
    <w:p w14:paraId="1FDEE30B" w14:textId="77777777" w:rsidR="006474B8" w:rsidRPr="00E129E3" w:rsidRDefault="006474B8" w:rsidP="001B0161">
      <w:pPr>
        <w:spacing w:after="0" w:line="276" w:lineRule="auto"/>
        <w:jc w:val="both"/>
        <w:rPr>
          <w:rFonts w:ascii="Calibri" w:eastAsia="Times New Roman" w:hAnsi="Calibri" w:cs="Times New Roman"/>
          <w:b/>
          <w:iCs/>
          <w:noProof/>
          <w:sz w:val="26"/>
          <w:szCs w:val="26"/>
          <w:u w:val="single"/>
          <w:lang w:eastAsia="hr-HR"/>
        </w:rPr>
      </w:pPr>
      <w:r w:rsidRPr="00E129E3">
        <w:rPr>
          <w:rFonts w:ascii="Calibri" w:eastAsia="Times New Roman" w:hAnsi="Calibri" w:cs="Times New Roman"/>
          <w:b/>
          <w:iCs/>
          <w:noProof/>
          <w:sz w:val="26"/>
          <w:szCs w:val="26"/>
          <w:u w:val="single"/>
          <w:lang w:eastAsia="hr-HR"/>
        </w:rPr>
        <w:t>Bilješka br. 3.2. – Obveze Ustanove</w:t>
      </w:r>
    </w:p>
    <w:p w14:paraId="44B8D771" w14:textId="77777777" w:rsidR="006474B8" w:rsidRPr="00E129E3" w:rsidRDefault="006474B8" w:rsidP="001B0161">
      <w:pPr>
        <w:spacing w:after="0" w:line="276" w:lineRule="auto"/>
        <w:jc w:val="both"/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</w:pPr>
    </w:p>
    <w:p w14:paraId="022DD79B" w14:textId="1CA9883D" w:rsidR="006474B8" w:rsidRPr="00E129E3" w:rsidRDefault="006474B8" w:rsidP="001B0161">
      <w:pPr>
        <w:spacing w:after="0" w:line="276" w:lineRule="auto"/>
        <w:jc w:val="both"/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>AOP 1</w:t>
      </w:r>
      <w:r w:rsidR="001C581B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>70</w:t>
      </w:r>
      <w:r w:rsidR="00170DCC"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 xml:space="preserve"> </w:t>
      </w:r>
      <w:r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>Obveze za rashode poslovanja</w:t>
      </w:r>
    </w:p>
    <w:p w14:paraId="33B508B6" w14:textId="77777777" w:rsidR="006474B8" w:rsidRPr="00E129E3" w:rsidRDefault="006474B8" w:rsidP="001B0161">
      <w:pPr>
        <w:spacing w:after="0" w:line="276" w:lineRule="auto"/>
        <w:jc w:val="both"/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</w:pPr>
    </w:p>
    <w:p w14:paraId="431BF8D3" w14:textId="3066B791" w:rsidR="006474B8" w:rsidRPr="00E129E3" w:rsidRDefault="006474B8" w:rsidP="001B0161">
      <w:pPr>
        <w:spacing w:after="0" w:line="276" w:lineRule="auto"/>
        <w:jc w:val="both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Ukupne obveze za rashode poslovanja na dan 31.12.20</w:t>
      </w:r>
      <w:r w:rsidR="00170DCC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2</w:t>
      </w:r>
      <w:r w:rsidR="009C0C0F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. iznosile su ukupno </w:t>
      </w:r>
      <w:r w:rsidR="009C0C0F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20.187.955</w:t>
      </w:r>
      <w:r w:rsidR="00C60614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kn,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r w:rsidR="00C60614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u odnosu na </w:t>
      </w:r>
      <w:r w:rsidR="00170DCC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01.01.202</w:t>
      </w:r>
      <w:r w:rsidR="009C0C0F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</w:t>
      </w:r>
      <w:r w:rsidR="00C60614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.</w:t>
      </w:r>
      <w:r w:rsidR="00170DCC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godinu</w:t>
      </w:r>
      <w:r w:rsidR="00C60614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r w:rsidR="009C0C0F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veća</w:t>
      </w:r>
      <w:r w:rsidR="00C60614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su za </w:t>
      </w:r>
      <w:r w:rsidR="009C0C0F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19,5 </w:t>
      </w:r>
      <w:r w:rsidR="00170DCC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%</w:t>
      </w:r>
      <w:r w:rsidR="009C0C0F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, 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odnose se na sljedeće obveze:</w:t>
      </w:r>
    </w:p>
    <w:p w14:paraId="232584CE" w14:textId="22287970" w:rsidR="006474B8" w:rsidRPr="00E129E3" w:rsidRDefault="006474B8" w:rsidP="009C0C0F">
      <w:pPr>
        <w:numPr>
          <w:ilvl w:val="0"/>
          <w:numId w:val="26"/>
        </w:numPr>
        <w:spacing w:after="0" w:line="276" w:lineRule="auto"/>
        <w:ind w:left="720" w:hanging="360"/>
        <w:jc w:val="both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Obveze za zaposlene odnosno obveze za obračunatu plaću </w:t>
      </w:r>
      <w:r w:rsidR="009C0C0F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za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prosinca 20</w:t>
      </w:r>
      <w:r w:rsidR="00170DCC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2</w:t>
      </w:r>
      <w:r w:rsidR="009C0C0F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. godine koja je isplaćena u siječnju 20</w:t>
      </w:r>
      <w:r w:rsidR="00C60614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2</w:t>
      </w:r>
      <w:r w:rsidR="009C0C0F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. godine u iznosu od </w:t>
      </w:r>
      <w:r w:rsidR="009C0C0F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7.430.858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kn</w:t>
      </w:r>
    </w:p>
    <w:p w14:paraId="7164979E" w14:textId="317992B4" w:rsidR="006474B8" w:rsidRPr="00E129E3" w:rsidRDefault="006474B8" w:rsidP="009C0C0F">
      <w:pPr>
        <w:numPr>
          <w:ilvl w:val="0"/>
          <w:numId w:val="26"/>
        </w:numPr>
        <w:spacing w:after="0" w:line="276" w:lineRule="auto"/>
        <w:ind w:left="720" w:hanging="360"/>
        <w:jc w:val="both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Obveze za materijalne rashode u iznosu od </w:t>
      </w:r>
      <w:r w:rsidR="009C0C0F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6.231.282</w:t>
      </w:r>
      <w:r w:rsidR="00C60614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kn </w:t>
      </w:r>
    </w:p>
    <w:p w14:paraId="3B197EDC" w14:textId="0653169E" w:rsidR="006474B8" w:rsidRPr="00E129E3" w:rsidRDefault="006474B8" w:rsidP="009C0C0F">
      <w:pPr>
        <w:numPr>
          <w:ilvl w:val="0"/>
          <w:numId w:val="26"/>
        </w:numPr>
        <w:spacing w:after="0" w:line="276" w:lineRule="auto"/>
        <w:ind w:left="720" w:hanging="360"/>
        <w:jc w:val="both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Obveze za financijske rashode odnosno zatezne kamate iz odnosa s dobavljačima u iznosu od </w:t>
      </w:r>
      <w:r w:rsidR="009C0C0F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16.941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kn</w:t>
      </w:r>
    </w:p>
    <w:p w14:paraId="5C249E81" w14:textId="6EC9A8DB" w:rsidR="006474B8" w:rsidRPr="00E129E3" w:rsidRDefault="006474B8" w:rsidP="009C0C0F">
      <w:pPr>
        <w:numPr>
          <w:ilvl w:val="0"/>
          <w:numId w:val="26"/>
        </w:numPr>
        <w:spacing w:after="0" w:line="276" w:lineRule="auto"/>
        <w:ind w:left="720" w:hanging="360"/>
        <w:jc w:val="both"/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Ostale tekuće obveze u iznosu od </w:t>
      </w:r>
      <w:r w:rsidR="009C0C0F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5.214.944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r w:rsidR="00574F99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kn</w:t>
      </w:r>
      <w:r w:rsidR="00170DCC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.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r w:rsidR="00170DCC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</w:p>
    <w:p w14:paraId="03E199E0" w14:textId="0BBF74C9" w:rsidR="00170DCC" w:rsidRPr="00E129E3" w:rsidRDefault="00170DCC" w:rsidP="00170DCC">
      <w:pPr>
        <w:spacing w:after="0" w:line="276" w:lineRule="auto"/>
        <w:jc w:val="both"/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Sva odstupanja su posljedica </w:t>
      </w:r>
      <w:r w:rsidR="009C0C0F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povećanj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a poslovne aktivnosti, </w:t>
      </w:r>
      <w:r w:rsidR="009C0C0F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povećana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je potreba za sezonskim radnicima, potreba za materijalima i sirovinama i potreba za uslužnim djelatnostima koje su vezane za poslovanje unutar Ustanove.</w:t>
      </w:r>
      <w:r w:rsidR="009C0C0F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Mjesečni troškovi su porasli te samim tim i nedospjela potraživanja</w:t>
      </w:r>
      <w:r w:rsidR="001C55FD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.</w:t>
      </w:r>
    </w:p>
    <w:p w14:paraId="00D8E625" w14:textId="77777777" w:rsidR="001B0161" w:rsidRPr="00E129E3" w:rsidRDefault="001B0161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</w:pPr>
    </w:p>
    <w:p w14:paraId="1C01BCA9" w14:textId="5F71D43F" w:rsidR="006474B8" w:rsidRPr="00E129E3" w:rsidRDefault="005008B9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 xml:space="preserve">AOP </w:t>
      </w:r>
      <w:r w:rsidR="006123D1"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>22</w:t>
      </w:r>
      <w:r w:rsidR="00A55D02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>8</w:t>
      </w:r>
      <w:r w:rsidR="006123D1"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 xml:space="preserve"> </w:t>
      </w:r>
      <w:r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 xml:space="preserve"> </w:t>
      </w:r>
      <w:r w:rsidR="006474B8"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>Naplaćeni prihodi budućih razdoblja</w:t>
      </w:r>
    </w:p>
    <w:p w14:paraId="09AF611D" w14:textId="77777777" w:rsidR="006474B8" w:rsidRPr="00E129E3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Cs/>
          <w:noProof/>
          <w:szCs w:val="20"/>
          <w:lang w:eastAsia="hr-HR"/>
        </w:rPr>
      </w:pPr>
    </w:p>
    <w:p w14:paraId="282D399D" w14:textId="331AD876" w:rsidR="006474B8" w:rsidRPr="00E129E3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lastRenderedPageBreak/>
        <w:t>Naplaćeni prihodi budućih razdoblja iskazani u bilanci Ustanove na dan 31.1</w:t>
      </w:r>
      <w:r w:rsidR="001C55FD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2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.20</w:t>
      </w:r>
      <w:r w:rsidR="00C45D34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2</w:t>
      </w:r>
      <w:r w:rsidR="00A55D02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</w:t>
      </w:r>
      <w:r w:rsidR="005008B9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. godine u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iznosu od </w:t>
      </w:r>
      <w:r w:rsidR="00A55D02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8037</w:t>
      </w:r>
      <w:r w:rsidR="005008B9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k</w:t>
      </w:r>
      <w:r w:rsidR="003D4B76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n</w:t>
      </w:r>
      <w:r w:rsidR="005008B9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r w:rsidR="00C45D34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je 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plaćeni prihodi – Ankica Zubović – radni spor</w:t>
      </w:r>
      <w:r w:rsidR="00A55D02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.</w:t>
      </w:r>
    </w:p>
    <w:p w14:paraId="6A081456" w14:textId="77777777" w:rsidR="00C45D34" w:rsidRPr="00E129E3" w:rsidRDefault="00C45D34" w:rsidP="006474B8">
      <w:pPr>
        <w:spacing w:after="0" w:line="240" w:lineRule="auto"/>
        <w:jc w:val="both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</w:p>
    <w:p w14:paraId="530116B2" w14:textId="7C0ED2F4" w:rsidR="006474B8" w:rsidRPr="00E129E3" w:rsidRDefault="005008B9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 xml:space="preserve">AOP </w:t>
      </w:r>
      <w:r w:rsidR="006123D1"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>238</w:t>
      </w:r>
      <w:r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 xml:space="preserve"> / AOP </w:t>
      </w:r>
      <w:r w:rsidR="006123D1"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>2</w:t>
      </w:r>
      <w:r w:rsidR="00A55D02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>47</w:t>
      </w:r>
      <w:r w:rsidR="00C45D34"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 xml:space="preserve"> </w:t>
      </w:r>
      <w:r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>Višak prihoda poslovanja /</w:t>
      </w:r>
      <w:r w:rsidR="006474B8"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>Manjak prihoda od nefinancijske imovine</w:t>
      </w:r>
    </w:p>
    <w:p w14:paraId="6BD09EF3" w14:textId="77777777" w:rsidR="006474B8" w:rsidRPr="00E129E3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</w:pPr>
    </w:p>
    <w:p w14:paraId="3D6ECCE2" w14:textId="383CE2CE" w:rsidR="006474B8" w:rsidRPr="00E129E3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Manjak prihoda od nefinancijske imovine iznosi </w:t>
      </w:r>
      <w:r w:rsidR="00A55D02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2.139.279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kn i isti je kao </w:t>
      </w:r>
      <w:r w:rsidR="00C45D34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01.01.202</w:t>
      </w:r>
      <w:r w:rsidR="00A55D02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godine.</w:t>
      </w:r>
    </w:p>
    <w:p w14:paraId="5EB6D6A3" w14:textId="77777777" w:rsidR="006474B8" w:rsidRPr="00E129E3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</w:pPr>
    </w:p>
    <w:p w14:paraId="2BECCF32" w14:textId="77777777" w:rsidR="00A55D02" w:rsidRDefault="00A55D02" w:rsidP="006474B8">
      <w:pPr>
        <w:spacing w:after="0" w:line="240" w:lineRule="auto"/>
        <w:jc w:val="both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</w:p>
    <w:p w14:paraId="27551192" w14:textId="1C134FE5" w:rsidR="006474B8" w:rsidRPr="00E129E3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Na dan 31.12.20</w:t>
      </w:r>
      <w:r w:rsidR="00C45D34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2</w:t>
      </w:r>
      <w:r w:rsidR="00A55D02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</w:t>
      </w:r>
      <w:r w:rsidR="00C45D34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. 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godine Ustanova je ostvarila</w:t>
      </w:r>
      <w:r w:rsidR="00C45D34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sljedeći 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poslovni rezultat </w:t>
      </w:r>
      <w:r w:rsidR="00C45D34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</w:p>
    <w:p w14:paraId="058FC62A" w14:textId="77777777" w:rsidR="006474B8" w:rsidRPr="00E129E3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7508"/>
        <w:gridCol w:w="1843"/>
      </w:tblGrid>
      <w:tr w:rsidR="00C45D34" w:rsidRPr="00E129E3" w14:paraId="3D728FD3" w14:textId="77777777" w:rsidTr="00B44E73">
        <w:trPr>
          <w:trHeight w:val="329"/>
        </w:trPr>
        <w:tc>
          <w:tcPr>
            <w:tcW w:w="7508" w:type="dxa"/>
          </w:tcPr>
          <w:p w14:paraId="77B1EE9B" w14:textId="77777777" w:rsidR="00C45D34" w:rsidRPr="00E129E3" w:rsidRDefault="00C45D34" w:rsidP="006474B8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  <w:r w:rsidRPr="00E129E3"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843" w:type="dxa"/>
            <w:noWrap/>
          </w:tcPr>
          <w:p w14:paraId="001B96BD" w14:textId="3C7437A4" w:rsidR="00C45D34" w:rsidRPr="00E129E3" w:rsidRDefault="00C23A49" w:rsidP="006474B8">
            <w:pPr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>197.942.857</w:t>
            </w:r>
          </w:p>
        </w:tc>
      </w:tr>
      <w:tr w:rsidR="00C45D34" w:rsidRPr="00E129E3" w14:paraId="1226EF2A" w14:textId="77777777" w:rsidTr="00B44E73">
        <w:trPr>
          <w:trHeight w:val="329"/>
        </w:trPr>
        <w:tc>
          <w:tcPr>
            <w:tcW w:w="7508" w:type="dxa"/>
            <w:hideMark/>
          </w:tcPr>
          <w:p w14:paraId="6F047036" w14:textId="77777777" w:rsidR="00C45D34" w:rsidRPr="00E129E3" w:rsidRDefault="00C45D34" w:rsidP="006474B8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  <w:r w:rsidRPr="00E129E3"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843" w:type="dxa"/>
            <w:noWrap/>
            <w:hideMark/>
          </w:tcPr>
          <w:p w14:paraId="1851B8B0" w14:textId="05373019" w:rsidR="00C45D34" w:rsidRPr="00E129E3" w:rsidRDefault="00C45D34" w:rsidP="006474B8">
            <w:pPr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  <w:r w:rsidRPr="00E129E3"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>-</w:t>
            </w:r>
            <w:r w:rsidR="00C23A49"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>183.394.871</w:t>
            </w:r>
            <w:r w:rsidRPr="00E129E3"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C45D34" w:rsidRPr="00E129E3" w14:paraId="3E204EE2" w14:textId="77777777" w:rsidTr="00B44E73">
        <w:trPr>
          <w:trHeight w:val="329"/>
        </w:trPr>
        <w:tc>
          <w:tcPr>
            <w:tcW w:w="7508" w:type="dxa"/>
            <w:hideMark/>
          </w:tcPr>
          <w:p w14:paraId="7AB1CCB6" w14:textId="77777777" w:rsidR="00C45D34" w:rsidRPr="00E129E3" w:rsidRDefault="00C45D34" w:rsidP="006474B8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  <w:r w:rsidRPr="00E129E3"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>REZULTAT POSLOVANJA TEKUĆE GODINE</w:t>
            </w:r>
          </w:p>
        </w:tc>
        <w:tc>
          <w:tcPr>
            <w:tcW w:w="1843" w:type="dxa"/>
            <w:noWrap/>
            <w:hideMark/>
          </w:tcPr>
          <w:p w14:paraId="120753A3" w14:textId="490D2937" w:rsidR="00C45D34" w:rsidRPr="00E129E3" w:rsidRDefault="00C23A49" w:rsidP="006474B8">
            <w:pPr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>4.549.986</w:t>
            </w:r>
            <w:r w:rsidR="00C45D34" w:rsidRPr="00E129E3"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C45D34" w:rsidRPr="00E129E3" w14:paraId="6451FD99" w14:textId="77777777" w:rsidTr="00B44E73">
        <w:trPr>
          <w:trHeight w:val="329"/>
        </w:trPr>
        <w:tc>
          <w:tcPr>
            <w:tcW w:w="7508" w:type="dxa"/>
            <w:hideMark/>
          </w:tcPr>
          <w:p w14:paraId="787F168E" w14:textId="77777777" w:rsidR="00C45D34" w:rsidRPr="001D501F" w:rsidRDefault="00C45D34" w:rsidP="006474B8">
            <w:p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hr-HR"/>
              </w:rPr>
            </w:pPr>
            <w:r w:rsidRPr="001D501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hr-HR"/>
              </w:rPr>
              <w:t>PRENESENI VIŠAK IZ PRETHODNIH GODINA</w:t>
            </w:r>
          </w:p>
        </w:tc>
        <w:tc>
          <w:tcPr>
            <w:tcW w:w="1843" w:type="dxa"/>
            <w:noWrap/>
            <w:hideMark/>
          </w:tcPr>
          <w:p w14:paraId="3E91395A" w14:textId="15F789E1" w:rsidR="00C45D34" w:rsidRPr="001D501F" w:rsidRDefault="00071891" w:rsidP="006474B8">
            <w:pPr>
              <w:jc w:val="right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hr-HR"/>
              </w:rPr>
            </w:pPr>
            <w:r w:rsidRPr="001D501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hr-HR"/>
              </w:rPr>
              <w:t>130.697.625</w:t>
            </w:r>
            <w:r w:rsidR="00C45D34" w:rsidRPr="001D501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C45D34" w:rsidRPr="00E129E3" w14:paraId="6D43378F" w14:textId="77777777" w:rsidTr="00B44E73">
        <w:trPr>
          <w:trHeight w:val="329"/>
        </w:trPr>
        <w:tc>
          <w:tcPr>
            <w:tcW w:w="7508" w:type="dxa"/>
            <w:hideMark/>
          </w:tcPr>
          <w:p w14:paraId="387AB07F" w14:textId="77777777" w:rsidR="00C45D34" w:rsidRPr="00E129E3" w:rsidRDefault="00C45D34" w:rsidP="006474B8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  <w:r w:rsidRPr="00E129E3"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>VIŠAK PRIHODA POSLOVANJA</w:t>
            </w:r>
          </w:p>
        </w:tc>
        <w:tc>
          <w:tcPr>
            <w:tcW w:w="1843" w:type="dxa"/>
            <w:noWrap/>
            <w:hideMark/>
          </w:tcPr>
          <w:p w14:paraId="55D1D0C7" w14:textId="7E484E84" w:rsidR="00C45D34" w:rsidRPr="00E129E3" w:rsidRDefault="00071891" w:rsidP="006474B8">
            <w:pPr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 xml:space="preserve"> 135.247.611</w:t>
            </w:r>
          </w:p>
        </w:tc>
      </w:tr>
      <w:tr w:rsidR="00C45D34" w:rsidRPr="00E129E3" w14:paraId="5E51BBC4" w14:textId="77777777" w:rsidTr="00B44E73">
        <w:trPr>
          <w:trHeight w:val="329"/>
        </w:trPr>
        <w:tc>
          <w:tcPr>
            <w:tcW w:w="7508" w:type="dxa"/>
          </w:tcPr>
          <w:p w14:paraId="46B75DEA" w14:textId="1BB81DE8" w:rsidR="00C45D34" w:rsidRPr="00E129E3" w:rsidRDefault="00C45D34" w:rsidP="006474B8">
            <w:pPr>
              <w:rPr>
                <w:rFonts w:ascii="Times New Roman" w:eastAsia="Times New Roman" w:hAnsi="Times New Roman" w:cs="Times New Roman"/>
                <w:iCs/>
                <w:noProof/>
                <w:szCs w:val="20"/>
                <w:lang w:eastAsia="hr-HR"/>
              </w:rPr>
            </w:pPr>
            <w:r w:rsidRPr="00E129E3">
              <w:rPr>
                <w:rFonts w:ascii="Times New Roman" w:eastAsia="Times New Roman" w:hAnsi="Times New Roman" w:cs="Times New Roman"/>
                <w:iCs/>
                <w:noProof/>
                <w:szCs w:val="20"/>
                <w:lang w:eastAsia="hr-HR"/>
              </w:rPr>
              <w:t>PRIH</w:t>
            </w:r>
            <w:r w:rsidR="00693433">
              <w:rPr>
                <w:rFonts w:ascii="Times New Roman" w:eastAsia="Times New Roman" w:hAnsi="Times New Roman" w:cs="Times New Roman"/>
                <w:iCs/>
                <w:noProof/>
                <w:szCs w:val="20"/>
                <w:lang w:eastAsia="hr-HR"/>
              </w:rPr>
              <w:t>O</w:t>
            </w:r>
            <w:r w:rsidRPr="00E129E3">
              <w:rPr>
                <w:rFonts w:ascii="Times New Roman" w:eastAsia="Times New Roman" w:hAnsi="Times New Roman" w:cs="Times New Roman"/>
                <w:iCs/>
                <w:noProof/>
                <w:szCs w:val="20"/>
                <w:lang w:eastAsia="hr-HR"/>
              </w:rPr>
              <w:t>DI OD NEFINANCIJSKE IMOVINE</w:t>
            </w:r>
          </w:p>
        </w:tc>
        <w:tc>
          <w:tcPr>
            <w:tcW w:w="1843" w:type="dxa"/>
            <w:noWrap/>
          </w:tcPr>
          <w:p w14:paraId="039AA251" w14:textId="0454572B" w:rsidR="00C45D34" w:rsidRPr="00E129E3" w:rsidRDefault="00071891" w:rsidP="006474B8">
            <w:pPr>
              <w:jc w:val="right"/>
              <w:rPr>
                <w:rFonts w:ascii="Times New Roman" w:eastAsia="Times New Roman" w:hAnsi="Times New Roman" w:cs="Times New Roman"/>
                <w:iCs/>
                <w:noProof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Cs w:val="20"/>
                <w:lang w:eastAsia="hr-HR"/>
              </w:rPr>
              <w:t>7.656.</w:t>
            </w:r>
            <w:r w:rsidR="008D4E20">
              <w:rPr>
                <w:rFonts w:ascii="Times New Roman" w:eastAsia="Times New Roman" w:hAnsi="Times New Roman" w:cs="Times New Roman"/>
                <w:iCs/>
                <w:noProof/>
                <w:szCs w:val="20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iCs/>
                <w:noProof/>
                <w:szCs w:val="20"/>
                <w:lang w:eastAsia="hr-HR"/>
              </w:rPr>
              <w:t>72</w:t>
            </w:r>
          </w:p>
        </w:tc>
      </w:tr>
      <w:tr w:rsidR="00C45D34" w:rsidRPr="00E129E3" w14:paraId="00989585" w14:textId="77777777" w:rsidTr="00B44E73">
        <w:trPr>
          <w:trHeight w:val="329"/>
        </w:trPr>
        <w:tc>
          <w:tcPr>
            <w:tcW w:w="7508" w:type="dxa"/>
          </w:tcPr>
          <w:p w14:paraId="009D2CD7" w14:textId="77777777" w:rsidR="00C45D34" w:rsidRPr="00E129E3" w:rsidRDefault="00C45D34" w:rsidP="006474B8">
            <w:pPr>
              <w:rPr>
                <w:rFonts w:ascii="Times New Roman" w:eastAsia="Times New Roman" w:hAnsi="Times New Roman" w:cs="Times New Roman"/>
                <w:iCs/>
                <w:noProof/>
                <w:szCs w:val="20"/>
                <w:lang w:eastAsia="hr-HR"/>
              </w:rPr>
            </w:pPr>
            <w:r w:rsidRPr="00E129E3">
              <w:rPr>
                <w:rFonts w:ascii="Times New Roman" w:eastAsia="Times New Roman" w:hAnsi="Times New Roman" w:cs="Times New Roman"/>
                <w:iCs/>
                <w:noProof/>
                <w:szCs w:val="20"/>
                <w:lang w:eastAsia="hr-HR"/>
              </w:rPr>
              <w:t>RASHODI OD NEFINANCIJSKE IMOVINE</w:t>
            </w:r>
          </w:p>
        </w:tc>
        <w:tc>
          <w:tcPr>
            <w:tcW w:w="1843" w:type="dxa"/>
            <w:noWrap/>
          </w:tcPr>
          <w:p w14:paraId="28CDF765" w14:textId="072EAA7E" w:rsidR="00C45D34" w:rsidRPr="00E129E3" w:rsidRDefault="00071891" w:rsidP="006474B8">
            <w:pPr>
              <w:jc w:val="right"/>
              <w:rPr>
                <w:rFonts w:ascii="Times New Roman" w:eastAsia="Times New Roman" w:hAnsi="Times New Roman" w:cs="Times New Roman"/>
                <w:iCs/>
                <w:noProof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Cs w:val="20"/>
                <w:lang w:eastAsia="hr-HR"/>
              </w:rPr>
              <w:t>-16.221.549</w:t>
            </w:r>
          </w:p>
        </w:tc>
      </w:tr>
      <w:tr w:rsidR="00C45D34" w:rsidRPr="00E129E3" w14:paraId="13855EEC" w14:textId="77777777" w:rsidTr="00B44E73">
        <w:trPr>
          <w:trHeight w:val="329"/>
        </w:trPr>
        <w:tc>
          <w:tcPr>
            <w:tcW w:w="7508" w:type="dxa"/>
          </w:tcPr>
          <w:p w14:paraId="78ACB44A" w14:textId="77777777" w:rsidR="00C45D34" w:rsidRPr="00E129E3" w:rsidRDefault="00C45D34" w:rsidP="006474B8">
            <w:pPr>
              <w:rPr>
                <w:rFonts w:ascii="Times New Roman" w:eastAsia="Times New Roman" w:hAnsi="Times New Roman" w:cs="Times New Roman"/>
                <w:iCs/>
                <w:noProof/>
                <w:szCs w:val="20"/>
                <w:lang w:eastAsia="hr-HR"/>
              </w:rPr>
            </w:pPr>
            <w:r w:rsidRPr="00E129E3">
              <w:rPr>
                <w:rFonts w:ascii="Times New Roman" w:eastAsia="Times New Roman" w:hAnsi="Times New Roman" w:cs="Times New Roman"/>
                <w:iCs/>
                <w:noProof/>
                <w:szCs w:val="20"/>
                <w:lang w:eastAsia="hr-HR"/>
              </w:rPr>
              <w:t>REZULTAT OD NEFINANCIJSKE IMOVINE</w:t>
            </w:r>
          </w:p>
        </w:tc>
        <w:tc>
          <w:tcPr>
            <w:tcW w:w="1843" w:type="dxa"/>
            <w:noWrap/>
          </w:tcPr>
          <w:p w14:paraId="148D8072" w14:textId="4C3DE98D" w:rsidR="00C45D34" w:rsidRPr="00E129E3" w:rsidRDefault="007B574D" w:rsidP="006474B8">
            <w:pPr>
              <w:jc w:val="right"/>
              <w:rPr>
                <w:rFonts w:ascii="Times New Roman" w:eastAsia="Times New Roman" w:hAnsi="Times New Roman" w:cs="Times New Roman"/>
                <w:iCs/>
                <w:noProof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Cs w:val="20"/>
                <w:lang w:eastAsia="hr-HR"/>
              </w:rPr>
              <w:t>-</w:t>
            </w:r>
            <w:r w:rsidR="00071891">
              <w:rPr>
                <w:rFonts w:ascii="Times New Roman" w:eastAsia="Times New Roman" w:hAnsi="Times New Roman" w:cs="Times New Roman"/>
                <w:iCs/>
                <w:noProof/>
                <w:szCs w:val="20"/>
                <w:lang w:eastAsia="hr-HR"/>
              </w:rPr>
              <w:t>8.564.577</w:t>
            </w:r>
          </w:p>
        </w:tc>
      </w:tr>
      <w:tr w:rsidR="00C45D34" w:rsidRPr="00E129E3" w14:paraId="6649E3BD" w14:textId="77777777" w:rsidTr="00B44E73">
        <w:trPr>
          <w:trHeight w:val="329"/>
        </w:trPr>
        <w:tc>
          <w:tcPr>
            <w:tcW w:w="7508" w:type="dxa"/>
          </w:tcPr>
          <w:p w14:paraId="7E973E7A" w14:textId="77777777" w:rsidR="00C45D34" w:rsidRPr="001D501F" w:rsidRDefault="00C45D34" w:rsidP="006474B8">
            <w:p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hr-HR"/>
              </w:rPr>
            </w:pPr>
            <w:r w:rsidRPr="001D501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hr-HR"/>
              </w:rPr>
              <w:t>VIŠAK PRENESEN OD NEFINANCIJSKE IMOVINE</w:t>
            </w:r>
          </w:p>
        </w:tc>
        <w:tc>
          <w:tcPr>
            <w:tcW w:w="1843" w:type="dxa"/>
            <w:noWrap/>
          </w:tcPr>
          <w:p w14:paraId="0B44B7BF" w14:textId="56747C71" w:rsidR="00C45D34" w:rsidRPr="001D501F" w:rsidRDefault="00071891" w:rsidP="006474B8">
            <w:pPr>
              <w:jc w:val="right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hr-HR"/>
              </w:rPr>
            </w:pPr>
            <w:r w:rsidRPr="001D501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hr-HR"/>
              </w:rPr>
              <w:t>129.892.885</w:t>
            </w:r>
          </w:p>
        </w:tc>
      </w:tr>
      <w:tr w:rsidR="00C45D34" w:rsidRPr="00E129E3" w14:paraId="4AA56420" w14:textId="77777777" w:rsidTr="00B44E73">
        <w:trPr>
          <w:trHeight w:val="419"/>
        </w:trPr>
        <w:tc>
          <w:tcPr>
            <w:tcW w:w="7508" w:type="dxa"/>
            <w:hideMark/>
          </w:tcPr>
          <w:p w14:paraId="3BB2C332" w14:textId="6EFB7E82" w:rsidR="00C45D34" w:rsidRPr="00E129E3" w:rsidRDefault="00C45D34" w:rsidP="006474B8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  <w:r w:rsidRPr="00E129E3"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>UKUPAN PRIHOD:</w:t>
            </w:r>
          </w:p>
        </w:tc>
        <w:tc>
          <w:tcPr>
            <w:tcW w:w="1843" w:type="dxa"/>
            <w:noWrap/>
            <w:hideMark/>
          </w:tcPr>
          <w:p w14:paraId="53F72077" w14:textId="41C7ABDD" w:rsidR="00C45D34" w:rsidRPr="00E129E3" w:rsidRDefault="008D4E20" w:rsidP="006474B8">
            <w:pPr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>205.599.729</w:t>
            </w:r>
            <w:r w:rsidR="00C45D34" w:rsidRPr="00E129E3"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C45D34" w:rsidRPr="00E129E3" w14:paraId="13C7DFEF" w14:textId="77777777" w:rsidTr="00B44E73">
        <w:trPr>
          <w:trHeight w:val="329"/>
        </w:trPr>
        <w:tc>
          <w:tcPr>
            <w:tcW w:w="7508" w:type="dxa"/>
            <w:hideMark/>
          </w:tcPr>
          <w:p w14:paraId="45FEF2DF" w14:textId="77777777" w:rsidR="00C45D34" w:rsidRPr="00E129E3" w:rsidRDefault="00C45D34" w:rsidP="006474B8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  <w:r w:rsidRPr="00E129E3"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>UKUPNI RASHODI:</w:t>
            </w:r>
          </w:p>
        </w:tc>
        <w:tc>
          <w:tcPr>
            <w:tcW w:w="1843" w:type="dxa"/>
            <w:noWrap/>
            <w:hideMark/>
          </w:tcPr>
          <w:p w14:paraId="60B82748" w14:textId="4964A73E" w:rsidR="00C45D34" w:rsidRPr="00E129E3" w:rsidRDefault="008D4E20" w:rsidP="006474B8">
            <w:pPr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>199.616.420</w:t>
            </w:r>
            <w:r w:rsidR="00C45D34" w:rsidRPr="00E129E3"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C45D34" w:rsidRPr="00E129E3" w14:paraId="4C574C7B" w14:textId="77777777" w:rsidTr="00B44E73">
        <w:trPr>
          <w:trHeight w:val="329"/>
        </w:trPr>
        <w:tc>
          <w:tcPr>
            <w:tcW w:w="7508" w:type="dxa"/>
            <w:hideMark/>
          </w:tcPr>
          <w:p w14:paraId="75E68114" w14:textId="29218A93" w:rsidR="00C45D34" w:rsidRPr="00E129E3" w:rsidRDefault="00C45D34" w:rsidP="004606F4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  <w:r w:rsidRPr="00E129E3"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 xml:space="preserve">UKUPNI </w:t>
            </w:r>
            <w:r w:rsidR="008D4E20"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>VIŠAK</w:t>
            </w:r>
            <w:r w:rsidRPr="00E129E3"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 xml:space="preserve"> PRIHODA:</w:t>
            </w:r>
          </w:p>
        </w:tc>
        <w:tc>
          <w:tcPr>
            <w:tcW w:w="1843" w:type="dxa"/>
            <w:noWrap/>
            <w:hideMark/>
          </w:tcPr>
          <w:p w14:paraId="26F2D161" w14:textId="496EA557" w:rsidR="00C45D34" w:rsidRPr="00E129E3" w:rsidRDefault="008D4E20" w:rsidP="00987BE9">
            <w:pPr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>5.983.309</w:t>
            </w:r>
            <w:r w:rsidR="00C45D34" w:rsidRPr="00E129E3"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 xml:space="preserve"> </w:t>
            </w:r>
            <w:r w:rsidR="00C45D34" w:rsidRPr="00E129E3"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C45D34" w:rsidRPr="00E129E3" w14:paraId="5C9E6242" w14:textId="77777777" w:rsidTr="004606F4">
        <w:trPr>
          <w:trHeight w:val="329"/>
        </w:trPr>
        <w:tc>
          <w:tcPr>
            <w:tcW w:w="7508" w:type="dxa"/>
            <w:shd w:val="clear" w:color="auto" w:fill="auto"/>
          </w:tcPr>
          <w:p w14:paraId="4C1DE725" w14:textId="7A164B66" w:rsidR="00C45D34" w:rsidRPr="00E129E3" w:rsidRDefault="00C45D34" w:rsidP="004606F4">
            <w:pPr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  <w:r w:rsidRPr="00E129E3"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  <w:t>MANJAK PRIHODA OD NEFINA</w:t>
            </w:r>
            <w:r w:rsidR="00693433"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  <w:t>N</w:t>
            </w:r>
            <w:r w:rsidRPr="00E129E3"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  <w:t>CIJSKE IMOVINE, POZAJMICA MOTEL LUČKO OS</w:t>
            </w:r>
            <w:r w:rsidR="004606F4" w:rsidRPr="00E129E3"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  <w:t>T</w:t>
            </w:r>
            <w:r w:rsidRPr="00E129E3"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  <w:t>AO JE NEPOKRIVEN</w:t>
            </w:r>
            <w:r w:rsidR="00C4420E" w:rsidRPr="00E129E3"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  <w:t>, SMANJENJE VRIJEDNOSTI DIONICA KA</w:t>
            </w:r>
            <w:r w:rsidR="004606F4" w:rsidRPr="00E129E3"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  <w:t>R</w:t>
            </w:r>
            <w:r w:rsidR="00C4420E" w:rsidRPr="00E129E3"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  <w:t>LOVA</w:t>
            </w:r>
            <w:r w:rsidR="004606F4" w:rsidRPr="00E129E3"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  <w:t>Č</w:t>
            </w:r>
            <w:r w:rsidR="00C4420E" w:rsidRPr="00E129E3"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  <w:t>KE BANKE</w:t>
            </w:r>
            <w:r w:rsidRPr="00E129E3"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14:paraId="323955D4" w14:textId="77777777" w:rsidR="00C45D34" w:rsidRPr="00E129E3" w:rsidRDefault="00817DE5" w:rsidP="006474B8">
            <w:pPr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  <w:r w:rsidRPr="00E129E3"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>-2.139.279</w:t>
            </w:r>
          </w:p>
        </w:tc>
      </w:tr>
      <w:tr w:rsidR="00C45D34" w:rsidRPr="00E129E3" w14:paraId="07EA12CA" w14:textId="77777777" w:rsidTr="00B44E73">
        <w:trPr>
          <w:trHeight w:val="329"/>
        </w:trPr>
        <w:tc>
          <w:tcPr>
            <w:tcW w:w="7508" w:type="dxa"/>
          </w:tcPr>
          <w:p w14:paraId="432C5950" w14:textId="77777777" w:rsidR="00C45D34" w:rsidRPr="00E129E3" w:rsidRDefault="00C45D34" w:rsidP="006474B8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  <w:r w:rsidRPr="00E129E3"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>VIŠAK PRIHODA PRENESENI:</w:t>
            </w:r>
          </w:p>
        </w:tc>
        <w:tc>
          <w:tcPr>
            <w:tcW w:w="1843" w:type="dxa"/>
            <w:noWrap/>
          </w:tcPr>
          <w:p w14:paraId="176B3C04" w14:textId="29F59E92" w:rsidR="00C45D34" w:rsidRPr="00E129E3" w:rsidRDefault="007B574D" w:rsidP="006474B8">
            <w:pPr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>260.590.510</w:t>
            </w:r>
          </w:p>
        </w:tc>
      </w:tr>
      <w:tr w:rsidR="00C45D34" w:rsidRPr="00E129E3" w14:paraId="06F1F7A0" w14:textId="77777777" w:rsidTr="00B44E73">
        <w:trPr>
          <w:trHeight w:val="329"/>
        </w:trPr>
        <w:tc>
          <w:tcPr>
            <w:tcW w:w="7508" w:type="dxa"/>
          </w:tcPr>
          <w:p w14:paraId="39DF7EBD" w14:textId="77777777" w:rsidR="00C45D34" w:rsidRPr="00E129E3" w:rsidRDefault="00C45D34" w:rsidP="006474B8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  <w:r w:rsidRPr="00E129E3"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>I OBRAČUNAT</w:t>
            </w:r>
            <w:r w:rsidR="001B7B23" w:rsidRPr="00E129E3"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 xml:space="preserve">I </w:t>
            </w:r>
            <w:r w:rsidRPr="00E129E3"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 xml:space="preserve">NENAPLAĆENI PRIHOD </w:t>
            </w:r>
          </w:p>
        </w:tc>
        <w:tc>
          <w:tcPr>
            <w:tcW w:w="1843" w:type="dxa"/>
            <w:noWrap/>
          </w:tcPr>
          <w:p w14:paraId="4E0DEAB5" w14:textId="50A43311" w:rsidR="00C45D34" w:rsidRPr="00E129E3" w:rsidRDefault="007B574D" w:rsidP="006474B8">
            <w:pPr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>6.042.763</w:t>
            </w:r>
          </w:p>
        </w:tc>
      </w:tr>
    </w:tbl>
    <w:p w14:paraId="0BB56EC0" w14:textId="77777777" w:rsidR="002C069A" w:rsidRPr="00E129E3" w:rsidRDefault="002C069A" w:rsidP="006474B8">
      <w:pPr>
        <w:spacing w:after="0" w:line="240" w:lineRule="auto"/>
        <w:jc w:val="both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</w:p>
    <w:p w14:paraId="54F14AD2" w14:textId="092D56AD" w:rsidR="006474B8" w:rsidRDefault="006474B8" w:rsidP="001B0161">
      <w:pPr>
        <w:spacing w:after="0" w:line="276" w:lineRule="auto"/>
        <w:jc w:val="both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Tijekom godine ostvaren je </w:t>
      </w:r>
      <w:r w:rsidR="00C6077F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višak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prihoda poslovanja </w:t>
      </w:r>
      <w:r w:rsidR="006123D1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u iznosu od </w:t>
      </w:r>
      <w:r w:rsidR="007B574D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4.549.986 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kn te </w:t>
      </w:r>
      <w:r w:rsidR="007B574D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manja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k prihoda od nefinancijske imovine u iznosu od </w:t>
      </w:r>
      <w:r w:rsidR="002C069A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-</w:t>
      </w:r>
      <w:r w:rsidR="007B574D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8.564.577</w:t>
      </w:r>
      <w:r w:rsidR="002C069A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kn. </w:t>
      </w:r>
    </w:p>
    <w:p w14:paraId="2B62DB1A" w14:textId="77777777" w:rsidR="008605E9" w:rsidRPr="00E129E3" w:rsidRDefault="008605E9" w:rsidP="001B0161">
      <w:pPr>
        <w:spacing w:after="0" w:line="276" w:lineRule="auto"/>
        <w:jc w:val="both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</w:p>
    <w:p w14:paraId="47D0473C" w14:textId="26F0B710" w:rsidR="00EE036F" w:rsidRPr="00E129E3" w:rsidRDefault="006474B8" w:rsidP="001B0161">
      <w:pPr>
        <w:spacing w:after="0" w:line="276" w:lineRule="auto"/>
        <w:jc w:val="both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Uz preneseni višak </w:t>
      </w:r>
      <w:r w:rsidR="008605E9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prihoda poslovanja </w:t>
      </w:r>
      <w:r w:rsidR="00D96F85" w:rsidRPr="00D96F85">
        <w:rPr>
          <w:rFonts w:ascii="Calibri" w:eastAsia="Times New Roman" w:hAnsi="Calibri" w:cs="Times New Roman"/>
          <w:iCs/>
          <w:noProof/>
          <w:sz w:val="24"/>
          <w:szCs w:val="24"/>
          <w:u w:val="single"/>
          <w:lang w:eastAsia="hr-HR"/>
        </w:rPr>
        <w:t>unijeta je korekcija</w:t>
      </w:r>
      <w:r w:rsidR="00A9446E">
        <w:rPr>
          <w:rFonts w:ascii="Calibri" w:eastAsia="Times New Roman" w:hAnsi="Calibri" w:cs="Times New Roman"/>
          <w:iCs/>
          <w:noProof/>
          <w:sz w:val="24"/>
          <w:szCs w:val="24"/>
          <w:u w:val="single"/>
          <w:lang w:eastAsia="hr-HR"/>
        </w:rPr>
        <w:t xml:space="preserve"> rezultata </w:t>
      </w:r>
      <w:r w:rsidR="00D96F85" w:rsidRPr="00D96F85">
        <w:rPr>
          <w:rFonts w:ascii="Calibri" w:eastAsia="Times New Roman" w:hAnsi="Calibri" w:cs="Times New Roman"/>
          <w:iCs/>
          <w:noProof/>
          <w:sz w:val="24"/>
          <w:szCs w:val="24"/>
          <w:u w:val="single"/>
          <w:lang w:eastAsia="hr-HR"/>
        </w:rPr>
        <w:t>u iznosu</w:t>
      </w:r>
      <w:r w:rsidR="00D96F85">
        <w:rPr>
          <w:rFonts w:ascii="Calibri" w:eastAsia="Times New Roman" w:hAnsi="Calibri" w:cs="Times New Roman"/>
          <w:iCs/>
          <w:noProof/>
          <w:sz w:val="24"/>
          <w:szCs w:val="24"/>
          <w:u w:val="single"/>
          <w:lang w:eastAsia="hr-HR"/>
        </w:rPr>
        <w:t xml:space="preserve"> </w:t>
      </w:r>
      <w:r w:rsidR="00633539">
        <w:rPr>
          <w:rFonts w:ascii="Calibri" w:eastAsia="Times New Roman" w:hAnsi="Calibri" w:cs="Times New Roman"/>
          <w:i/>
          <w:iCs/>
          <w:noProof/>
          <w:sz w:val="24"/>
          <w:szCs w:val="20"/>
          <w:u w:val="single"/>
          <w:lang w:eastAsia="hr-HR"/>
        </w:rPr>
        <w:t xml:space="preserve">1.283.993 </w:t>
      </w:r>
      <w:r w:rsidR="00C6077F" w:rsidRPr="00605CCA">
        <w:rPr>
          <w:rFonts w:ascii="Calibri" w:eastAsia="Times New Roman" w:hAnsi="Calibri" w:cs="Times New Roman"/>
          <w:i/>
          <w:iCs/>
          <w:noProof/>
          <w:sz w:val="24"/>
          <w:szCs w:val="20"/>
          <w:u w:val="single"/>
          <w:lang w:eastAsia="hr-HR"/>
        </w:rPr>
        <w:t>kn.</w:t>
      </w:r>
      <w:r w:rsidR="00D96F85">
        <w:rPr>
          <w:rFonts w:ascii="Calibri" w:eastAsia="Times New Roman" w:hAnsi="Calibri" w:cs="Times New Roman"/>
          <w:i/>
          <w:iCs/>
          <w:noProof/>
          <w:sz w:val="24"/>
          <w:szCs w:val="20"/>
          <w:u w:val="single"/>
          <w:lang w:eastAsia="hr-HR"/>
        </w:rPr>
        <w:t xml:space="preserve"> i iznosi 130.697.625 </w:t>
      </w:r>
      <w:r w:rsidR="00C6077F" w:rsidRPr="00605CCA">
        <w:rPr>
          <w:rFonts w:ascii="Calibri" w:eastAsia="Times New Roman" w:hAnsi="Calibri" w:cs="Times New Roman"/>
          <w:i/>
          <w:iCs/>
          <w:noProof/>
          <w:sz w:val="24"/>
          <w:szCs w:val="20"/>
          <w:u w:val="single"/>
          <w:lang w:eastAsia="hr-HR"/>
        </w:rPr>
        <w:t xml:space="preserve"> </w:t>
      </w:r>
      <w:r w:rsidR="00633539">
        <w:rPr>
          <w:rFonts w:ascii="Calibri" w:eastAsia="Times New Roman" w:hAnsi="Calibri" w:cs="Times New Roman"/>
          <w:i/>
          <w:iCs/>
          <w:noProof/>
          <w:sz w:val="24"/>
          <w:szCs w:val="20"/>
          <w:u w:val="single"/>
          <w:lang w:eastAsia="hr-HR"/>
        </w:rPr>
        <w:t>dok je prens</w:t>
      </w:r>
      <w:r w:rsidR="00DD36D7">
        <w:rPr>
          <w:rFonts w:ascii="Calibri" w:eastAsia="Times New Roman" w:hAnsi="Calibri" w:cs="Times New Roman"/>
          <w:i/>
          <w:iCs/>
          <w:noProof/>
          <w:sz w:val="24"/>
          <w:szCs w:val="20"/>
          <w:u w:val="single"/>
          <w:lang w:eastAsia="hr-HR"/>
        </w:rPr>
        <w:t>n</w:t>
      </w:r>
      <w:r w:rsidR="00633539">
        <w:rPr>
          <w:rFonts w:ascii="Calibri" w:eastAsia="Times New Roman" w:hAnsi="Calibri" w:cs="Times New Roman"/>
          <w:i/>
          <w:iCs/>
          <w:noProof/>
          <w:sz w:val="24"/>
          <w:szCs w:val="20"/>
          <w:u w:val="single"/>
          <w:lang w:eastAsia="hr-HR"/>
        </w:rPr>
        <w:t>i viš</w:t>
      </w:r>
      <w:r w:rsidR="00DD36D7">
        <w:rPr>
          <w:rFonts w:ascii="Calibri" w:eastAsia="Times New Roman" w:hAnsi="Calibri" w:cs="Times New Roman"/>
          <w:i/>
          <w:iCs/>
          <w:noProof/>
          <w:sz w:val="24"/>
          <w:szCs w:val="20"/>
          <w:u w:val="single"/>
          <w:lang w:eastAsia="hr-HR"/>
        </w:rPr>
        <w:t>a</w:t>
      </w:r>
      <w:r w:rsidR="00633539">
        <w:rPr>
          <w:rFonts w:ascii="Calibri" w:eastAsia="Times New Roman" w:hAnsi="Calibri" w:cs="Times New Roman"/>
          <w:i/>
          <w:iCs/>
          <w:noProof/>
          <w:sz w:val="24"/>
          <w:szCs w:val="20"/>
          <w:u w:val="single"/>
          <w:lang w:eastAsia="hr-HR"/>
        </w:rPr>
        <w:t>k od ne</w:t>
      </w:r>
      <w:r w:rsidR="008A1FB7">
        <w:rPr>
          <w:rFonts w:ascii="Calibri" w:eastAsia="Times New Roman" w:hAnsi="Calibri" w:cs="Times New Roman"/>
          <w:i/>
          <w:iCs/>
          <w:noProof/>
          <w:sz w:val="24"/>
          <w:szCs w:val="20"/>
          <w:u w:val="single"/>
          <w:lang w:eastAsia="hr-HR"/>
        </w:rPr>
        <w:t>f</w:t>
      </w:r>
      <w:r w:rsidR="00633539">
        <w:rPr>
          <w:rFonts w:ascii="Calibri" w:eastAsia="Times New Roman" w:hAnsi="Calibri" w:cs="Times New Roman"/>
          <w:i/>
          <w:iCs/>
          <w:noProof/>
          <w:sz w:val="24"/>
          <w:szCs w:val="20"/>
          <w:u w:val="single"/>
          <w:lang w:eastAsia="hr-HR"/>
        </w:rPr>
        <w:t>inancij</w:t>
      </w:r>
      <w:r w:rsidR="00DD36D7">
        <w:rPr>
          <w:rFonts w:ascii="Calibri" w:eastAsia="Times New Roman" w:hAnsi="Calibri" w:cs="Times New Roman"/>
          <w:i/>
          <w:iCs/>
          <w:noProof/>
          <w:sz w:val="24"/>
          <w:szCs w:val="20"/>
          <w:u w:val="single"/>
          <w:lang w:eastAsia="hr-HR"/>
        </w:rPr>
        <w:t>s</w:t>
      </w:r>
      <w:r w:rsidR="00633539">
        <w:rPr>
          <w:rFonts w:ascii="Calibri" w:eastAsia="Times New Roman" w:hAnsi="Calibri" w:cs="Times New Roman"/>
          <w:i/>
          <w:iCs/>
          <w:noProof/>
          <w:sz w:val="24"/>
          <w:szCs w:val="20"/>
          <w:u w:val="single"/>
          <w:lang w:eastAsia="hr-HR"/>
        </w:rPr>
        <w:t xml:space="preserve">ke imovine uvećan za 1.716.506 kn </w:t>
      </w:r>
      <w:r w:rsidR="00D96F85">
        <w:rPr>
          <w:rFonts w:ascii="Calibri" w:eastAsia="Times New Roman" w:hAnsi="Calibri" w:cs="Times New Roman"/>
          <w:i/>
          <w:iCs/>
          <w:noProof/>
          <w:sz w:val="24"/>
          <w:szCs w:val="20"/>
          <w:u w:val="single"/>
          <w:lang w:eastAsia="hr-HR"/>
        </w:rPr>
        <w:t xml:space="preserve"> i iznosi  129.892.885 </w:t>
      </w:r>
      <w:r w:rsidR="00C6077F" w:rsidRPr="00605CCA">
        <w:rPr>
          <w:rFonts w:ascii="Calibri" w:eastAsia="Times New Roman" w:hAnsi="Calibri" w:cs="Times New Roman"/>
          <w:i/>
          <w:iCs/>
          <w:noProof/>
          <w:sz w:val="24"/>
          <w:szCs w:val="20"/>
          <w:u w:val="single"/>
          <w:lang w:eastAsia="hr-HR"/>
        </w:rPr>
        <w:t>Stanje prenesenog viška se povećalo radi ispravke knjiženja značajne pogreške u knjiženj</w:t>
      </w:r>
      <w:r w:rsidR="00C6077F">
        <w:rPr>
          <w:rFonts w:ascii="Calibri" w:eastAsia="Times New Roman" w:hAnsi="Calibri" w:cs="Times New Roman"/>
          <w:i/>
          <w:iCs/>
          <w:noProof/>
          <w:sz w:val="24"/>
          <w:szCs w:val="20"/>
          <w:u w:val="single"/>
          <w:lang w:eastAsia="hr-HR"/>
        </w:rPr>
        <w:t>u</w:t>
      </w:r>
      <w:r w:rsidR="00C6077F" w:rsidRPr="00605CCA">
        <w:rPr>
          <w:rFonts w:ascii="Calibri" w:eastAsia="Times New Roman" w:hAnsi="Calibri" w:cs="Times New Roman"/>
          <w:i/>
          <w:iCs/>
          <w:noProof/>
          <w:sz w:val="24"/>
          <w:szCs w:val="20"/>
          <w:u w:val="single"/>
          <w:lang w:eastAsia="hr-HR"/>
        </w:rPr>
        <w:t xml:space="preserve"> amortizacije – otpisa sitnog inventara u 2020.</w:t>
      </w:r>
      <w:r w:rsidR="00D96F85">
        <w:rPr>
          <w:rFonts w:ascii="Calibri" w:eastAsia="Times New Roman" w:hAnsi="Calibri" w:cs="Times New Roman"/>
          <w:i/>
          <w:iCs/>
          <w:noProof/>
          <w:sz w:val="24"/>
          <w:szCs w:val="20"/>
          <w:u w:val="single"/>
          <w:lang w:eastAsia="hr-HR"/>
        </w:rPr>
        <w:t xml:space="preserve"> u ukupnom iznosu </w:t>
      </w:r>
      <w:r w:rsidR="00900EFB" w:rsidRPr="00605CCA">
        <w:rPr>
          <w:rFonts w:ascii="Calibri" w:eastAsia="Times New Roman" w:hAnsi="Calibri" w:cs="Times New Roman"/>
          <w:i/>
          <w:iCs/>
          <w:noProof/>
          <w:sz w:val="24"/>
          <w:szCs w:val="20"/>
          <w:u w:val="single"/>
          <w:lang w:eastAsia="hr-HR"/>
        </w:rPr>
        <w:t>3.000.499 kn</w:t>
      </w:r>
      <w:r w:rsidR="00C6077F" w:rsidRPr="00605CCA">
        <w:rPr>
          <w:rFonts w:ascii="Calibri" w:eastAsia="Times New Roman" w:hAnsi="Calibri" w:cs="Times New Roman"/>
          <w:i/>
          <w:iCs/>
          <w:noProof/>
          <w:sz w:val="24"/>
          <w:szCs w:val="20"/>
          <w:u w:val="single"/>
          <w:lang w:eastAsia="hr-HR"/>
        </w:rPr>
        <w:t xml:space="preserve"> </w:t>
      </w:r>
      <w:r w:rsidR="00D96F85">
        <w:rPr>
          <w:rFonts w:ascii="Calibri" w:eastAsia="Times New Roman" w:hAnsi="Calibri" w:cs="Times New Roman"/>
          <w:i/>
          <w:iCs/>
          <w:noProof/>
          <w:sz w:val="24"/>
          <w:szCs w:val="20"/>
          <w:u w:val="single"/>
          <w:lang w:eastAsia="hr-HR"/>
        </w:rPr>
        <w:t xml:space="preserve"> </w:t>
      </w:r>
      <w:r w:rsidR="00C6077F" w:rsidRPr="00605CCA">
        <w:rPr>
          <w:rFonts w:ascii="Calibri" w:eastAsia="Times New Roman" w:hAnsi="Calibri" w:cs="Times New Roman"/>
          <w:i/>
          <w:iCs/>
          <w:noProof/>
          <w:sz w:val="24"/>
          <w:szCs w:val="20"/>
          <w:u w:val="single"/>
          <w:lang w:eastAsia="hr-HR"/>
        </w:rPr>
        <w:t>Isti je otpisan i amortiziran. – Dvaput proveden otpis</w:t>
      </w:r>
      <w:r w:rsidR="00900EFB">
        <w:rPr>
          <w:rFonts w:ascii="Calibri" w:eastAsia="Times New Roman" w:hAnsi="Calibri" w:cs="Times New Roman"/>
          <w:i/>
          <w:iCs/>
          <w:noProof/>
          <w:sz w:val="24"/>
          <w:szCs w:val="20"/>
          <w:u w:val="single"/>
          <w:lang w:eastAsia="hr-HR"/>
        </w:rPr>
        <w:t>.</w:t>
      </w:r>
    </w:p>
    <w:p w14:paraId="1C49A6AF" w14:textId="6B1C2D23" w:rsidR="006474B8" w:rsidRPr="00E129E3" w:rsidRDefault="006474B8" w:rsidP="001B0161">
      <w:pPr>
        <w:spacing w:after="0" w:line="276" w:lineRule="auto"/>
        <w:jc w:val="both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Iznos obavezne korekcije proveden je u skladu s</w:t>
      </w:r>
      <w:r w:rsidR="0069343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čl. 82 Pravilnika o proračunskom računovodstvu, a odnosi se na iznose knjižene na sljedećim kontima odnosno pokrivanje manjkova s istovrsnim viškovima.</w:t>
      </w:r>
    </w:p>
    <w:p w14:paraId="508C51E7" w14:textId="77777777" w:rsidR="006474B8" w:rsidRPr="00E129E3" w:rsidRDefault="006474B8" w:rsidP="001B0161">
      <w:pPr>
        <w:spacing w:after="0" w:line="276" w:lineRule="auto"/>
        <w:ind w:left="720"/>
        <w:jc w:val="both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</w:p>
    <w:p w14:paraId="4D1EABBC" w14:textId="3644042D" w:rsidR="006474B8" w:rsidRDefault="008605E9" w:rsidP="007B574D">
      <w:pPr>
        <w:numPr>
          <w:ilvl w:val="0"/>
          <w:numId w:val="27"/>
        </w:numPr>
        <w:spacing w:after="0" w:line="276" w:lineRule="auto"/>
        <w:ind w:left="720" w:hanging="360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Nakon provedene kor</w:t>
      </w:r>
      <w:r w:rsidR="00900EFB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ekcije i zatvaranja istovrsnih prihoda i rashoda Ustanova bilježi sljedeći rezultat – višak prihoda i primitaka raspoloživ u sljedećem razdoblju</w:t>
      </w:r>
    </w:p>
    <w:p w14:paraId="6A610AFC" w14:textId="77777777" w:rsidR="00DD36D7" w:rsidRPr="00E129E3" w:rsidRDefault="00DD36D7" w:rsidP="00DD36D7">
      <w:pPr>
        <w:spacing w:after="0" w:line="276" w:lineRule="auto"/>
        <w:ind w:left="720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6B7910" w:rsidRPr="006B7910" w14:paraId="3CF33FAE" w14:textId="77777777" w:rsidTr="006B7910">
        <w:tc>
          <w:tcPr>
            <w:tcW w:w="9629" w:type="dxa"/>
          </w:tcPr>
          <w:p w14:paraId="3A0A6C8D" w14:textId="751E9EE6" w:rsidR="006B7910" w:rsidRPr="006B7910" w:rsidRDefault="006B7910" w:rsidP="00CA2558">
            <w:pPr>
              <w:numPr>
                <w:ilvl w:val="0"/>
                <w:numId w:val="27"/>
              </w:numPr>
              <w:spacing w:line="276" w:lineRule="auto"/>
              <w:ind w:left="720" w:hanging="360"/>
              <w:rPr>
                <w:rFonts w:ascii="Calibri" w:eastAsia="Times New Roman" w:hAnsi="Calibri" w:cs="Times New Roman"/>
                <w:iCs/>
                <w:noProof/>
                <w:sz w:val="24"/>
                <w:szCs w:val="24"/>
                <w:lang w:eastAsia="hr-HR"/>
              </w:rPr>
            </w:pPr>
            <w:r w:rsidRPr="006B7910">
              <w:rPr>
                <w:rFonts w:ascii="Calibri" w:eastAsia="Times New Roman" w:hAnsi="Calibri" w:cs="Times New Roman"/>
                <w:iCs/>
                <w:noProof/>
                <w:sz w:val="24"/>
                <w:szCs w:val="24"/>
                <w:lang w:eastAsia="hr-HR"/>
              </w:rPr>
              <w:t xml:space="preserve">Višak prihoda poslovanja 9221131                              </w:t>
            </w:r>
            <w:r>
              <w:rPr>
                <w:rFonts w:ascii="Calibri" w:eastAsia="Times New Roman" w:hAnsi="Calibri" w:cs="Times New Roman"/>
                <w:iCs/>
                <w:noProof/>
                <w:sz w:val="24"/>
                <w:szCs w:val="24"/>
                <w:lang w:eastAsia="hr-HR"/>
              </w:rPr>
              <w:t xml:space="preserve">                   </w:t>
            </w:r>
            <w:r w:rsidRPr="006B7910">
              <w:rPr>
                <w:rFonts w:ascii="Calibri" w:eastAsia="Times New Roman" w:hAnsi="Calibri" w:cs="Times New Roman"/>
                <w:iCs/>
                <w:noProof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iCs/>
                <w:noProof/>
                <w:sz w:val="24"/>
                <w:szCs w:val="24"/>
                <w:lang w:eastAsia="hr-HR"/>
              </w:rPr>
              <w:t xml:space="preserve">    </w:t>
            </w:r>
            <w:r w:rsidRPr="006B7910">
              <w:rPr>
                <w:rFonts w:ascii="Calibri" w:eastAsia="Times New Roman" w:hAnsi="Calibri" w:cs="Times New Roman"/>
                <w:iCs/>
                <w:noProof/>
                <w:sz w:val="24"/>
                <w:szCs w:val="24"/>
                <w:lang w:eastAsia="hr-HR"/>
              </w:rPr>
              <w:t xml:space="preserve">     13.661.882 kn</w:t>
            </w:r>
          </w:p>
        </w:tc>
      </w:tr>
      <w:tr w:rsidR="006B7910" w:rsidRPr="006B7910" w14:paraId="2F0329DD" w14:textId="77777777" w:rsidTr="006B7910">
        <w:tc>
          <w:tcPr>
            <w:tcW w:w="9629" w:type="dxa"/>
          </w:tcPr>
          <w:p w14:paraId="5ADEC39C" w14:textId="2DF9AC34" w:rsidR="006B7910" w:rsidRPr="006B7910" w:rsidRDefault="006B7910" w:rsidP="00CA2558">
            <w:pPr>
              <w:numPr>
                <w:ilvl w:val="0"/>
                <w:numId w:val="27"/>
              </w:numPr>
              <w:spacing w:line="276" w:lineRule="auto"/>
              <w:ind w:left="720" w:hanging="360"/>
              <w:rPr>
                <w:rFonts w:ascii="Calibri" w:eastAsia="Times New Roman" w:hAnsi="Calibri" w:cs="Times New Roman"/>
                <w:iCs/>
                <w:noProof/>
                <w:sz w:val="24"/>
                <w:szCs w:val="24"/>
                <w:lang w:eastAsia="hr-HR"/>
              </w:rPr>
            </w:pPr>
            <w:r w:rsidRPr="006B7910">
              <w:rPr>
                <w:rFonts w:ascii="Calibri" w:eastAsia="Times New Roman" w:hAnsi="Calibri" w:cs="Times New Roman"/>
                <w:iCs/>
                <w:noProof/>
                <w:sz w:val="24"/>
                <w:szCs w:val="24"/>
                <w:lang w:eastAsia="hr-HR"/>
              </w:rPr>
              <w:t xml:space="preserve">Višak prihoda poslovanja  9221143                                  </w:t>
            </w:r>
            <w:r>
              <w:rPr>
                <w:rFonts w:ascii="Calibri" w:eastAsia="Times New Roman" w:hAnsi="Calibri" w:cs="Times New Roman"/>
                <w:iCs/>
                <w:noProof/>
                <w:sz w:val="24"/>
                <w:szCs w:val="24"/>
                <w:lang w:eastAsia="hr-HR"/>
              </w:rPr>
              <w:t xml:space="preserve">                      </w:t>
            </w:r>
            <w:r w:rsidRPr="006B7910">
              <w:rPr>
                <w:rFonts w:ascii="Calibri" w:eastAsia="Times New Roman" w:hAnsi="Calibri" w:cs="Times New Roman"/>
                <w:iCs/>
                <w:noProof/>
                <w:sz w:val="24"/>
                <w:szCs w:val="24"/>
                <w:lang w:eastAsia="hr-HR"/>
              </w:rPr>
              <w:t>138.915.221 kn</w:t>
            </w:r>
          </w:p>
        </w:tc>
      </w:tr>
      <w:tr w:rsidR="006B7910" w:rsidRPr="006B7910" w14:paraId="224C7232" w14:textId="77777777" w:rsidTr="006B7910">
        <w:tc>
          <w:tcPr>
            <w:tcW w:w="9629" w:type="dxa"/>
          </w:tcPr>
          <w:p w14:paraId="2769D63C" w14:textId="2D7A20CA" w:rsidR="006B7910" w:rsidRPr="006B7910" w:rsidRDefault="006B7910" w:rsidP="00CA2558">
            <w:pPr>
              <w:numPr>
                <w:ilvl w:val="0"/>
                <w:numId w:val="27"/>
              </w:numPr>
              <w:spacing w:line="276" w:lineRule="auto"/>
              <w:ind w:left="720" w:hanging="360"/>
              <w:rPr>
                <w:rFonts w:ascii="Calibri" w:eastAsia="Times New Roman" w:hAnsi="Calibri" w:cs="Times New Roman"/>
                <w:iCs/>
                <w:noProof/>
                <w:sz w:val="24"/>
                <w:szCs w:val="24"/>
                <w:lang w:eastAsia="hr-HR"/>
              </w:rPr>
            </w:pPr>
            <w:r w:rsidRPr="006B7910">
              <w:rPr>
                <w:rFonts w:ascii="Calibri" w:eastAsia="Times New Roman" w:hAnsi="Calibri" w:cs="Times New Roman"/>
                <w:iCs/>
                <w:noProof/>
                <w:sz w:val="24"/>
                <w:szCs w:val="24"/>
                <w:lang w:eastAsia="hr-HR"/>
              </w:rPr>
              <w:lastRenderedPageBreak/>
              <w:t>Višak prihoda od nefinancijskog poslovan</w:t>
            </w:r>
            <w:r w:rsidR="00A734C3">
              <w:rPr>
                <w:rFonts w:ascii="Calibri" w:eastAsia="Times New Roman" w:hAnsi="Calibri" w:cs="Times New Roman"/>
                <w:iCs/>
                <w:noProof/>
                <w:sz w:val="24"/>
                <w:szCs w:val="24"/>
                <w:lang w:eastAsia="hr-HR"/>
              </w:rPr>
              <w:t>j</w:t>
            </w:r>
            <w:r w:rsidR="00DD36D7">
              <w:rPr>
                <w:rFonts w:ascii="Calibri" w:eastAsia="Times New Roman" w:hAnsi="Calibri" w:cs="Times New Roman"/>
                <w:iCs/>
                <w:noProof/>
                <w:sz w:val="24"/>
                <w:szCs w:val="24"/>
                <w:lang w:eastAsia="hr-HR"/>
              </w:rPr>
              <w:t>a</w:t>
            </w:r>
            <w:r w:rsidRPr="006B7910">
              <w:rPr>
                <w:rFonts w:ascii="Calibri" w:eastAsia="Times New Roman" w:hAnsi="Calibri" w:cs="Times New Roman"/>
                <w:iCs/>
                <w:noProof/>
                <w:sz w:val="24"/>
                <w:szCs w:val="24"/>
                <w:lang w:eastAsia="hr-HR"/>
              </w:rPr>
              <w:t xml:space="preserve"> 9221231    </w:t>
            </w:r>
            <w:r>
              <w:rPr>
                <w:rFonts w:ascii="Calibri" w:eastAsia="Times New Roman" w:hAnsi="Calibri" w:cs="Times New Roman"/>
                <w:iCs/>
                <w:noProof/>
                <w:sz w:val="24"/>
                <w:szCs w:val="24"/>
                <w:lang w:eastAsia="hr-HR"/>
              </w:rPr>
              <w:t xml:space="preserve">                      </w:t>
            </w:r>
            <w:r w:rsidRPr="006B7910">
              <w:rPr>
                <w:rFonts w:ascii="Calibri" w:eastAsia="Times New Roman" w:hAnsi="Calibri" w:cs="Times New Roman"/>
                <w:iCs/>
                <w:noProof/>
                <w:sz w:val="24"/>
                <w:szCs w:val="24"/>
                <w:lang w:eastAsia="hr-HR"/>
              </w:rPr>
              <w:t xml:space="preserve"> 80.670.005 kn</w:t>
            </w:r>
          </w:p>
        </w:tc>
      </w:tr>
      <w:tr w:rsidR="006B7910" w:rsidRPr="006B7910" w14:paraId="61F2BA92" w14:textId="77777777" w:rsidTr="006B7910">
        <w:tc>
          <w:tcPr>
            <w:tcW w:w="9629" w:type="dxa"/>
          </w:tcPr>
          <w:p w14:paraId="69C5BD0E" w14:textId="4CE70C32" w:rsidR="006B7910" w:rsidRPr="006B7910" w:rsidRDefault="006B7910" w:rsidP="00CA2558">
            <w:pPr>
              <w:numPr>
                <w:ilvl w:val="0"/>
                <w:numId w:val="27"/>
              </w:numPr>
              <w:spacing w:line="276" w:lineRule="auto"/>
              <w:ind w:left="720" w:hanging="360"/>
              <w:rPr>
                <w:rFonts w:ascii="Calibri" w:eastAsia="Times New Roman" w:hAnsi="Calibri" w:cs="Times New Roman"/>
                <w:iCs/>
                <w:noProof/>
                <w:sz w:val="24"/>
                <w:szCs w:val="24"/>
                <w:lang w:eastAsia="hr-HR"/>
              </w:rPr>
            </w:pPr>
            <w:r w:rsidRPr="006B7910">
              <w:rPr>
                <w:rFonts w:ascii="Calibri" w:eastAsia="Times New Roman" w:hAnsi="Calibri" w:cs="Times New Roman"/>
                <w:iCs/>
                <w:noProof/>
                <w:sz w:val="24"/>
                <w:szCs w:val="24"/>
                <w:lang w:eastAsia="hr-HR"/>
              </w:rPr>
              <w:t xml:space="preserve">Višak prihoda od nefinancijskog poslovanja 9221243    </w:t>
            </w:r>
            <w:r>
              <w:rPr>
                <w:rFonts w:ascii="Calibri" w:eastAsia="Times New Roman" w:hAnsi="Calibri" w:cs="Times New Roman"/>
                <w:iCs/>
                <w:noProof/>
                <w:sz w:val="24"/>
                <w:szCs w:val="24"/>
                <w:lang w:eastAsia="hr-HR"/>
              </w:rPr>
              <w:t xml:space="preserve">                       </w:t>
            </w:r>
            <w:r w:rsidRPr="006B7910">
              <w:rPr>
                <w:rFonts w:ascii="Calibri" w:eastAsia="Times New Roman" w:hAnsi="Calibri" w:cs="Times New Roman"/>
                <w:iCs/>
                <w:noProof/>
                <w:sz w:val="24"/>
                <w:szCs w:val="24"/>
                <w:lang w:eastAsia="hr-HR"/>
              </w:rPr>
              <w:t>33.326.711 kn</w:t>
            </w:r>
          </w:p>
        </w:tc>
      </w:tr>
      <w:tr w:rsidR="006B7910" w:rsidRPr="006B7910" w14:paraId="7FC1203C" w14:textId="77777777" w:rsidTr="006B7910">
        <w:tc>
          <w:tcPr>
            <w:tcW w:w="9629" w:type="dxa"/>
          </w:tcPr>
          <w:p w14:paraId="37EC4FE0" w14:textId="18AB8950" w:rsidR="006B7910" w:rsidRPr="006B7910" w:rsidRDefault="006B7910" w:rsidP="00CA2558">
            <w:pPr>
              <w:numPr>
                <w:ilvl w:val="0"/>
                <w:numId w:val="27"/>
              </w:numPr>
              <w:spacing w:line="276" w:lineRule="auto"/>
              <w:ind w:left="720" w:hanging="360"/>
              <w:rPr>
                <w:rFonts w:ascii="Calibri" w:eastAsia="Times New Roman" w:hAnsi="Calibri" w:cs="Times New Roman"/>
                <w:iCs/>
                <w:noProof/>
                <w:sz w:val="24"/>
                <w:szCs w:val="24"/>
                <w:lang w:eastAsia="hr-HR"/>
              </w:rPr>
            </w:pPr>
            <w:r w:rsidRPr="006B7910">
              <w:rPr>
                <w:rFonts w:ascii="Calibri" w:eastAsia="Times New Roman" w:hAnsi="Calibri" w:cs="Times New Roman"/>
                <w:iCs/>
                <w:noProof/>
                <w:sz w:val="24"/>
                <w:szCs w:val="24"/>
                <w:lang w:eastAsia="hr-HR"/>
              </w:rPr>
              <w:t xml:space="preserve">Ukupno: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iCs/>
                <w:noProof/>
                <w:sz w:val="24"/>
                <w:szCs w:val="24"/>
                <w:lang w:eastAsia="hr-HR"/>
              </w:rPr>
              <w:t>266.573.819 kn</w:t>
            </w:r>
            <w:r w:rsidRPr="006B7910">
              <w:rPr>
                <w:rFonts w:ascii="Calibri" w:eastAsia="Times New Roman" w:hAnsi="Calibri" w:cs="Times New Roman"/>
                <w:iCs/>
                <w:noProof/>
                <w:sz w:val="24"/>
                <w:szCs w:val="24"/>
                <w:lang w:eastAsia="hr-HR"/>
              </w:rPr>
              <w:t xml:space="preserve">                    </w:t>
            </w:r>
          </w:p>
        </w:tc>
      </w:tr>
      <w:tr w:rsidR="006B7910" w:rsidRPr="006B7910" w14:paraId="773A0C2D" w14:textId="77777777" w:rsidTr="006B7910">
        <w:tc>
          <w:tcPr>
            <w:tcW w:w="9629" w:type="dxa"/>
          </w:tcPr>
          <w:p w14:paraId="2EFE9229" w14:textId="637FEBD5" w:rsidR="006B7910" w:rsidRPr="006B7910" w:rsidRDefault="006B7910" w:rsidP="00CA2558">
            <w:pPr>
              <w:numPr>
                <w:ilvl w:val="0"/>
                <w:numId w:val="27"/>
              </w:numPr>
              <w:spacing w:line="276" w:lineRule="auto"/>
              <w:ind w:left="720" w:hanging="360"/>
              <w:rPr>
                <w:rFonts w:ascii="Calibri" w:eastAsia="Times New Roman" w:hAnsi="Calibri" w:cs="Times New Roman"/>
                <w:iCs/>
                <w:noProof/>
                <w:sz w:val="24"/>
                <w:szCs w:val="24"/>
                <w:lang w:eastAsia="hr-HR"/>
              </w:rPr>
            </w:pPr>
            <w:r w:rsidRPr="006B7910">
              <w:rPr>
                <w:rFonts w:ascii="Calibri" w:eastAsia="Times New Roman" w:hAnsi="Calibri" w:cs="Times New Roman"/>
                <w:iCs/>
                <w:noProof/>
                <w:sz w:val="24"/>
                <w:szCs w:val="24"/>
                <w:lang w:eastAsia="hr-HR"/>
              </w:rPr>
              <w:t xml:space="preserve">Preneseni manjak od  financijske imovine 922223            </w:t>
            </w:r>
            <w:r>
              <w:rPr>
                <w:rFonts w:ascii="Calibri" w:eastAsia="Times New Roman" w:hAnsi="Calibri" w:cs="Times New Roman"/>
                <w:iCs/>
                <w:noProof/>
                <w:sz w:val="24"/>
                <w:szCs w:val="24"/>
                <w:lang w:eastAsia="hr-HR"/>
              </w:rPr>
              <w:t xml:space="preserve">                    </w:t>
            </w:r>
            <w:r w:rsidRPr="006B7910">
              <w:rPr>
                <w:rFonts w:ascii="Calibri" w:eastAsia="Times New Roman" w:hAnsi="Calibri" w:cs="Times New Roman"/>
                <w:iCs/>
                <w:noProof/>
                <w:sz w:val="24"/>
                <w:szCs w:val="24"/>
                <w:lang w:eastAsia="hr-HR"/>
              </w:rPr>
              <w:t>-</w:t>
            </w:r>
            <w:r w:rsidR="003E414A">
              <w:rPr>
                <w:rFonts w:ascii="Calibri" w:eastAsia="Times New Roman" w:hAnsi="Calibri" w:cs="Times New Roman"/>
                <w:iCs/>
                <w:noProof/>
                <w:sz w:val="24"/>
                <w:szCs w:val="24"/>
                <w:lang w:eastAsia="hr-HR"/>
              </w:rPr>
              <w:t xml:space="preserve"> </w:t>
            </w:r>
            <w:r w:rsidRPr="006B7910">
              <w:rPr>
                <w:rFonts w:ascii="Calibri" w:eastAsia="Times New Roman" w:hAnsi="Calibri" w:cs="Times New Roman"/>
                <w:iCs/>
                <w:noProof/>
                <w:sz w:val="24"/>
                <w:szCs w:val="24"/>
                <w:lang w:eastAsia="hr-HR"/>
              </w:rPr>
              <w:t>2.139.279 kn</w:t>
            </w:r>
          </w:p>
        </w:tc>
      </w:tr>
      <w:tr w:rsidR="003E414A" w:rsidRPr="006B7910" w14:paraId="567AC91B" w14:textId="77777777" w:rsidTr="006B7910">
        <w:tc>
          <w:tcPr>
            <w:tcW w:w="9629" w:type="dxa"/>
          </w:tcPr>
          <w:p w14:paraId="0903164A" w14:textId="309B3A86" w:rsidR="003E414A" w:rsidRPr="006B7910" w:rsidRDefault="003E414A" w:rsidP="00CA2558">
            <w:pPr>
              <w:numPr>
                <w:ilvl w:val="0"/>
                <w:numId w:val="27"/>
              </w:numPr>
              <w:spacing w:line="276" w:lineRule="auto"/>
              <w:ind w:left="720" w:hanging="360"/>
              <w:rPr>
                <w:rFonts w:ascii="Calibri" w:eastAsia="Times New Roman" w:hAnsi="Calibri" w:cs="Times New Roman"/>
                <w:iCs/>
                <w:noProof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iCs/>
                <w:noProof/>
                <w:sz w:val="24"/>
                <w:szCs w:val="24"/>
                <w:lang w:eastAsia="hr-HR"/>
              </w:rPr>
              <w:t>Sveukupno:                                                                                                  264.434.540 kn</w:t>
            </w:r>
          </w:p>
        </w:tc>
      </w:tr>
    </w:tbl>
    <w:p w14:paraId="1C37E282" w14:textId="77777777" w:rsidR="00490FE8" w:rsidRPr="00E129E3" w:rsidRDefault="00490FE8" w:rsidP="00490FE8">
      <w:pPr>
        <w:spacing w:after="0" w:line="276" w:lineRule="auto"/>
        <w:ind w:left="720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</w:p>
    <w:p w14:paraId="26F94BA0" w14:textId="77777777" w:rsidR="006474B8" w:rsidRPr="00E129E3" w:rsidRDefault="002C069A" w:rsidP="001B0161">
      <w:pPr>
        <w:spacing w:after="0" w:line="276" w:lineRule="auto"/>
        <w:jc w:val="both"/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 xml:space="preserve">AOP 244 / AOP 245 </w:t>
      </w:r>
      <w:r w:rsidR="006474B8"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>Izvanbilančna aktiva/pasiva</w:t>
      </w:r>
    </w:p>
    <w:p w14:paraId="0941A7F1" w14:textId="72899B79" w:rsidR="006474B8" w:rsidRPr="00E129E3" w:rsidRDefault="006474B8" w:rsidP="001B0161">
      <w:pPr>
        <w:spacing w:after="0" w:line="276" w:lineRule="auto"/>
        <w:jc w:val="both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Ukupna vrijednost izvanbilančnih stavki Ustanove na dan 31.12.20</w:t>
      </w:r>
      <w:r w:rsidR="00EE036F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2</w:t>
      </w:r>
      <w:r w:rsidR="00D27AFB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. godine iznosi </w:t>
      </w:r>
      <w:r w:rsidR="00D27AFB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70.654.138 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kn. Iznos je </w:t>
      </w:r>
      <w:r w:rsidR="00C4420E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veći za  </w:t>
      </w:r>
      <w:r w:rsidR="00D27AFB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44,7 </w:t>
      </w:r>
      <w:r w:rsidR="00C4420E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%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u odnosu na prethodnu godinu i odnosi se na sljedeće stavke:</w:t>
      </w:r>
    </w:p>
    <w:p w14:paraId="36D47F06" w14:textId="77777777" w:rsidR="006474B8" w:rsidRPr="00E129E3" w:rsidRDefault="006474B8" w:rsidP="00605A22">
      <w:pPr>
        <w:spacing w:after="0" w:line="276" w:lineRule="auto"/>
        <w:ind w:left="708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Garancije za dobro izvršenje ugovora od strane dobavljača</w:t>
      </w:r>
    </w:p>
    <w:p w14:paraId="1119E50C" w14:textId="581F54C6" w:rsidR="006474B8" w:rsidRPr="00E129E3" w:rsidRDefault="006474B8" w:rsidP="00605A22">
      <w:pPr>
        <w:spacing w:after="0" w:line="276" w:lineRule="auto"/>
        <w:ind w:left="708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1. garancije     </w:t>
      </w:r>
      <w:r w:rsidR="00430E6E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 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r w:rsidR="00D27AFB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11.034.844</w:t>
      </w:r>
      <w:r w:rsidR="00430E6E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kn</w:t>
      </w:r>
    </w:p>
    <w:p w14:paraId="2974A500" w14:textId="41682AF1" w:rsidR="006474B8" w:rsidRPr="00E129E3" w:rsidRDefault="006474B8" w:rsidP="00605A22">
      <w:pPr>
        <w:spacing w:after="0" w:line="276" w:lineRule="auto"/>
        <w:ind w:left="708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2.</w:t>
      </w:r>
      <w:r w:rsidR="00605A22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zadužnice      </w:t>
      </w:r>
      <w:r w:rsidR="00605A22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13.587.837</w:t>
      </w:r>
      <w:r w:rsidR="0088372F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r w:rsidR="00430E6E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kn</w:t>
      </w:r>
    </w:p>
    <w:p w14:paraId="7AEAA7D8" w14:textId="77777777" w:rsidR="006474B8" w:rsidRPr="00E129E3" w:rsidRDefault="006474B8" w:rsidP="00605A22">
      <w:pPr>
        <w:spacing w:after="0" w:line="276" w:lineRule="auto"/>
        <w:ind w:left="708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Garancije za dobro izvršenje ugovora od strane kupaca</w:t>
      </w:r>
    </w:p>
    <w:p w14:paraId="1736082D" w14:textId="36250476" w:rsidR="006474B8" w:rsidRPr="00E129E3" w:rsidRDefault="006474B8" w:rsidP="00605A22">
      <w:pPr>
        <w:spacing w:after="0" w:line="276" w:lineRule="auto"/>
        <w:ind w:left="708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1. zadužnice       </w:t>
      </w:r>
      <w:r w:rsidR="00605A22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17.630.000</w:t>
      </w:r>
      <w:r w:rsidR="00430E6E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kn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      </w:t>
      </w:r>
    </w:p>
    <w:p w14:paraId="0EE45FD2" w14:textId="67AA5E6A" w:rsidR="006474B8" w:rsidRDefault="006474B8" w:rsidP="00605A22">
      <w:pPr>
        <w:spacing w:after="0" w:line="276" w:lineRule="auto"/>
        <w:ind w:left="708"/>
        <w:jc w:val="both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Ukupno:              </w:t>
      </w:r>
      <w:r w:rsidR="00605A22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42.252.680</w:t>
      </w:r>
      <w:r w:rsidR="00430E6E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kn</w:t>
      </w:r>
    </w:p>
    <w:p w14:paraId="0DF4F562" w14:textId="5C3E096E" w:rsidR="00605A22" w:rsidRPr="00E129E3" w:rsidRDefault="00605A22" w:rsidP="00605A22">
      <w:pPr>
        <w:spacing w:after="0" w:line="276" w:lineRule="auto"/>
        <w:ind w:left="708"/>
        <w:jc w:val="both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Potenci</w:t>
      </w:r>
      <w:r w:rsidR="00DD36D7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ja</w:t>
      </w:r>
      <w:r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lne obveze po</w:t>
      </w:r>
      <w:r w:rsidR="00A734C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osnovi sudskih sporova u tijeku</w:t>
      </w:r>
      <w:r w:rsidR="007C2C97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27.325.987 kn</w:t>
      </w:r>
    </w:p>
    <w:p w14:paraId="36DDF1CC" w14:textId="1C695ABB" w:rsidR="006474B8" w:rsidRPr="00E129E3" w:rsidRDefault="006474B8" w:rsidP="00605A22">
      <w:pPr>
        <w:spacing w:after="0" w:line="276" w:lineRule="auto"/>
        <w:ind w:left="708"/>
        <w:jc w:val="both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Komis</w:t>
      </w:r>
      <w:r w:rsidR="0069343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i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ona roba u trgovini     </w:t>
      </w:r>
      <w:r w:rsidR="0088372F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  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r w:rsidR="0088372F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1.</w:t>
      </w:r>
      <w:r w:rsidR="003F0E90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075.470</w:t>
      </w:r>
      <w:r w:rsidR="0088372F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kn</w:t>
      </w:r>
    </w:p>
    <w:p w14:paraId="2708D67B" w14:textId="05550323" w:rsidR="001B0161" w:rsidRDefault="006474B8" w:rsidP="00605A22">
      <w:pPr>
        <w:spacing w:after="0" w:line="276" w:lineRule="auto"/>
        <w:ind w:left="708"/>
        <w:jc w:val="both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Ostali izvanbilanč</w:t>
      </w:r>
      <w:r w:rsidR="00677416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n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i zapisi – sudski sporovi </w:t>
      </w:r>
      <w:r w:rsidR="0088372F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1.726.430</w:t>
      </w:r>
      <w:r w:rsidR="00430E6E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kn</w:t>
      </w:r>
    </w:p>
    <w:p w14:paraId="2965FF14" w14:textId="48F75FEE" w:rsidR="00186740" w:rsidRDefault="00186740" w:rsidP="00605A22">
      <w:pPr>
        <w:spacing w:after="0" w:line="276" w:lineRule="auto"/>
        <w:ind w:left="708"/>
        <w:jc w:val="both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</w:p>
    <w:p w14:paraId="55281A1B" w14:textId="55E3F179" w:rsidR="00186740" w:rsidRDefault="00186740" w:rsidP="00186740">
      <w:pPr>
        <w:spacing w:after="0" w:line="276" w:lineRule="auto"/>
        <w:jc w:val="both"/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</w:pPr>
      <w:r w:rsidRPr="00186740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>Obvezni dodatni podaci</w:t>
      </w:r>
    </w:p>
    <w:p w14:paraId="24B3905E" w14:textId="5CD8F192" w:rsidR="00186740" w:rsidRDefault="00186740" w:rsidP="00186740">
      <w:pPr>
        <w:spacing w:after="0" w:line="276" w:lineRule="auto"/>
        <w:jc w:val="both"/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 xml:space="preserve">U nastavku </w:t>
      </w:r>
      <w:r w:rsidR="0088335C"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 xml:space="preserve">je </w:t>
      </w:r>
      <w:r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>obrazlož</w:t>
      </w:r>
      <w:r w:rsidR="0088335C"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>enje uz</w:t>
      </w:r>
      <w:r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 xml:space="preserve"> obvezn</w:t>
      </w:r>
      <w:r w:rsidR="0088335C"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>a</w:t>
      </w:r>
      <w:r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 xml:space="preserve"> analitičk</w:t>
      </w:r>
      <w:r w:rsidR="0088335C"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>a</w:t>
      </w:r>
      <w:r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 xml:space="preserve"> konta.</w:t>
      </w:r>
    </w:p>
    <w:p w14:paraId="78B541A3" w14:textId="77777777" w:rsidR="007D2ABD" w:rsidRDefault="007D2ABD" w:rsidP="00186740">
      <w:pPr>
        <w:spacing w:after="0" w:line="276" w:lineRule="auto"/>
        <w:jc w:val="both"/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</w:pPr>
    </w:p>
    <w:p w14:paraId="5634CA4E" w14:textId="07AD9E74" w:rsidR="00186740" w:rsidRDefault="00186740" w:rsidP="00186740">
      <w:pPr>
        <w:spacing w:after="0" w:line="276" w:lineRule="auto"/>
        <w:jc w:val="both"/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>-AOP 257 Potraživanj</w:t>
      </w:r>
      <w:r w:rsidR="004D25E4"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>a</w:t>
      </w:r>
      <w:r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 xml:space="preserve"> za prihode poslovne djelatnosti </w:t>
      </w:r>
      <w:r w:rsidR="004D25E4"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>bilježe pad od</w:t>
      </w:r>
      <w:r w:rsidR="00153815"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 xml:space="preserve"> 21,2 % . Potraživanja za prihode poslovanja s</w:t>
      </w:r>
      <w:r w:rsidR="00956ED3"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>u dospjela u iznosu 1.653.838 kn. Dosp</w:t>
      </w:r>
      <w:r w:rsidR="00366A49"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>i</w:t>
      </w:r>
      <w:r w:rsidR="00956ED3"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>jeće je mjesec dana, a ovako specifična poslovna situacija iziskuje napor da se prihod naplati. Dešava se da pos</w:t>
      </w:r>
      <w:r w:rsidR="00366A49"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>l</w:t>
      </w:r>
      <w:r w:rsidR="00956ED3"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>ovni su</w:t>
      </w:r>
      <w:r w:rsidR="00366A49"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>b</w:t>
      </w:r>
      <w:r w:rsidR="00956ED3"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 xml:space="preserve">jekti preko noći prestaju poslovati i ostaju nam </w:t>
      </w:r>
      <w:r w:rsidR="00366A49"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>n</w:t>
      </w:r>
      <w:r w:rsidR="00956ED3"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>enaplać</w:t>
      </w:r>
      <w:r w:rsidR="008B77C8"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>e</w:t>
      </w:r>
      <w:r w:rsidR="00956ED3"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 xml:space="preserve">ni prihod. </w:t>
      </w:r>
    </w:p>
    <w:p w14:paraId="5CA3F390" w14:textId="77777777" w:rsidR="007D2ABD" w:rsidRDefault="007D2ABD" w:rsidP="00186740">
      <w:pPr>
        <w:spacing w:after="0" w:line="276" w:lineRule="auto"/>
        <w:jc w:val="both"/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</w:pPr>
    </w:p>
    <w:p w14:paraId="1F35F395" w14:textId="4C76F3C0" w:rsidR="00892DFB" w:rsidRDefault="00112508" w:rsidP="00186740">
      <w:pPr>
        <w:spacing w:after="0" w:line="276" w:lineRule="auto"/>
        <w:jc w:val="both"/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 xml:space="preserve">AOP 280, 281 282, 283 </w:t>
      </w:r>
      <w:r w:rsidR="00892DFB"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>Obveze za rashode poslovanje – dospjele se odnose na kasnu dostavu računa, odnosno isto je vezano uz usklađenje neispravne dokumentacije. Dospjele obveze su obveze iz redovnog poslovanja i pove</w:t>
      </w:r>
      <w:r w:rsidR="00366A49"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>ć</w:t>
      </w:r>
      <w:r w:rsidR="00892DFB"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>anje istih u odnosu na početno stanje je normalno jer je poslovna situacija puno bolja u odnosu na stanje 01.01.2021.</w:t>
      </w:r>
      <w:r w:rsidR="00366A49"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 xml:space="preserve"> godine </w:t>
      </w:r>
      <w:r w:rsidR="00892DFB"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 xml:space="preserve"> </w:t>
      </w:r>
      <w:r w:rsidR="00366A49"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>što se tiče poslovne uspješnosti</w:t>
      </w:r>
      <w:r w:rsidR="00A734C3"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 xml:space="preserve"> i veći</w:t>
      </w:r>
      <w:r w:rsidR="00366A49"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 xml:space="preserve"> je</w:t>
      </w:r>
      <w:r w:rsidR="00892DFB"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 xml:space="preserve">  p</w:t>
      </w:r>
      <w:r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>rometa robe i usluga.</w:t>
      </w:r>
    </w:p>
    <w:p w14:paraId="1AF9937A" w14:textId="77777777" w:rsidR="007D2ABD" w:rsidRDefault="007D2ABD" w:rsidP="00186740">
      <w:pPr>
        <w:spacing w:after="0" w:line="276" w:lineRule="auto"/>
        <w:jc w:val="both"/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</w:pPr>
    </w:p>
    <w:p w14:paraId="6FD341B6" w14:textId="7709F514" w:rsidR="00112508" w:rsidRDefault="007D2ABD" w:rsidP="00186740">
      <w:pPr>
        <w:spacing w:after="0" w:line="276" w:lineRule="auto"/>
        <w:jc w:val="both"/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>AO</w:t>
      </w:r>
      <w:r w:rsidR="00224261"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 xml:space="preserve">P 288 Obveze za predujmove se </w:t>
      </w:r>
      <w:r w:rsidR="00112508"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>odnose se na uplatu agencija za buduću pruženu uslugu ili kupljenu robu.</w:t>
      </w:r>
    </w:p>
    <w:p w14:paraId="56574DA0" w14:textId="77777777" w:rsidR="007D2ABD" w:rsidRDefault="007D2ABD" w:rsidP="00186740">
      <w:pPr>
        <w:spacing w:after="0" w:line="276" w:lineRule="auto"/>
        <w:jc w:val="both"/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</w:pPr>
    </w:p>
    <w:p w14:paraId="766A9195" w14:textId="780DF629" w:rsidR="00112508" w:rsidRDefault="00112508" w:rsidP="00186740">
      <w:pPr>
        <w:spacing w:after="0" w:line="276" w:lineRule="auto"/>
        <w:jc w:val="both"/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>AOP 290 je stavka na kojoj su prikazane jamčevine za dobro izvršenje ugovornih obveza naših komitenata.</w:t>
      </w:r>
    </w:p>
    <w:p w14:paraId="6E49E5EA" w14:textId="77777777" w:rsidR="007D2ABD" w:rsidRDefault="007D2ABD" w:rsidP="00186740">
      <w:pPr>
        <w:spacing w:after="0" w:line="276" w:lineRule="auto"/>
        <w:jc w:val="both"/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</w:pPr>
    </w:p>
    <w:p w14:paraId="4AA96859" w14:textId="7A167640" w:rsidR="00112508" w:rsidRDefault="00112508" w:rsidP="00186740">
      <w:pPr>
        <w:spacing w:after="0" w:line="276" w:lineRule="auto"/>
        <w:jc w:val="both"/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>AOP 291 Ostale nespomenute obveze</w:t>
      </w:r>
      <w:r w:rsidR="003A3A2A"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 xml:space="preserve"> su obveze vezane za radni spor Zubović koji smo dobili na sudu i djelomično se naplaćujemo.</w:t>
      </w:r>
      <w:r w:rsidR="0088335C"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 xml:space="preserve"> 158.395 kn</w:t>
      </w:r>
    </w:p>
    <w:p w14:paraId="24062657" w14:textId="77777777" w:rsidR="007D2ABD" w:rsidRDefault="007D2ABD" w:rsidP="00186740">
      <w:pPr>
        <w:spacing w:after="0" w:line="276" w:lineRule="auto"/>
        <w:jc w:val="both"/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</w:pPr>
    </w:p>
    <w:p w14:paraId="75EE3365" w14:textId="0A71FBDF" w:rsidR="003A3A2A" w:rsidRDefault="003A3A2A" w:rsidP="00186740">
      <w:pPr>
        <w:spacing w:after="0" w:line="276" w:lineRule="auto"/>
        <w:jc w:val="both"/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lastRenderedPageBreak/>
        <w:t>A</w:t>
      </w:r>
      <w:r w:rsidR="00366A49"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 xml:space="preserve">OP </w:t>
      </w:r>
      <w:r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>292</w:t>
      </w:r>
      <w:r w:rsidR="0088335C"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 xml:space="preserve"> Obveze za naplać</w:t>
      </w:r>
      <w:r w:rsidR="00366A49"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>e</w:t>
      </w:r>
      <w:r w:rsidR="0088335C"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  <w:t>ne tuđe prihode odnose se na naplaćeni otkup stanova u ratama koje je u 65 % iznosu prihod RH, i obveze za naplaćene kazne u iznosu 323.666 kn</w:t>
      </w:r>
    </w:p>
    <w:p w14:paraId="57C7FBEE" w14:textId="77777777" w:rsidR="00112508" w:rsidRPr="00186740" w:rsidRDefault="00112508" w:rsidP="00186740">
      <w:pPr>
        <w:spacing w:after="0" w:line="276" w:lineRule="auto"/>
        <w:jc w:val="both"/>
        <w:rPr>
          <w:rFonts w:ascii="Calibri" w:eastAsia="Times New Roman" w:hAnsi="Calibri" w:cs="Times New Roman"/>
          <w:bCs/>
          <w:iCs/>
          <w:noProof/>
          <w:sz w:val="24"/>
          <w:szCs w:val="24"/>
          <w:lang w:eastAsia="hr-HR"/>
        </w:rPr>
      </w:pPr>
    </w:p>
    <w:p w14:paraId="1481A4FE" w14:textId="64E79986" w:rsidR="00186740" w:rsidRDefault="00186740" w:rsidP="00186740">
      <w:pPr>
        <w:pStyle w:val="Odlomakpopisa"/>
        <w:spacing w:line="276" w:lineRule="auto"/>
        <w:jc w:val="both"/>
        <w:rPr>
          <w:rFonts w:ascii="Calibri" w:hAnsi="Calibri"/>
          <w:iCs/>
          <w:sz w:val="24"/>
          <w:szCs w:val="24"/>
        </w:rPr>
      </w:pPr>
    </w:p>
    <w:p w14:paraId="23F98C5D" w14:textId="77777777" w:rsidR="00186740" w:rsidRPr="00186740" w:rsidRDefault="00186740" w:rsidP="00186740">
      <w:pPr>
        <w:pStyle w:val="Odlomakpopisa"/>
        <w:spacing w:line="276" w:lineRule="auto"/>
        <w:jc w:val="both"/>
        <w:rPr>
          <w:rFonts w:ascii="Calibri" w:hAnsi="Calibri"/>
          <w:iCs/>
          <w:sz w:val="24"/>
          <w:szCs w:val="24"/>
        </w:rPr>
      </w:pPr>
    </w:p>
    <w:p w14:paraId="1918F9F0" w14:textId="77777777" w:rsidR="001B0161" w:rsidRPr="00E129E3" w:rsidRDefault="001B0161" w:rsidP="001B0161">
      <w:pPr>
        <w:spacing w:after="0" w:line="276" w:lineRule="auto"/>
        <w:ind w:left="720"/>
        <w:jc w:val="both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</w:p>
    <w:p w14:paraId="6E392A13" w14:textId="77777777" w:rsidR="00483E64" w:rsidRPr="00E129E3" w:rsidRDefault="00483E64" w:rsidP="006474B8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Cs w:val="20"/>
          <w:lang w:eastAsia="hr-HR"/>
        </w:rPr>
      </w:pPr>
    </w:p>
    <w:p w14:paraId="22101C75" w14:textId="77777777" w:rsidR="00C709A9" w:rsidRPr="00E129E3" w:rsidRDefault="00C709A9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>Bilješke sastavila:                                                                                            Bilješke odobrio:</w:t>
      </w:r>
    </w:p>
    <w:p w14:paraId="5F206A3A" w14:textId="77777777" w:rsidR="00C709A9" w:rsidRPr="00E129E3" w:rsidRDefault="00C709A9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799815F9" w14:textId="1E5EE3F6" w:rsidR="00C709A9" w:rsidRPr="00E129E3" w:rsidRDefault="00920985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  <w:r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>Roža Poznanović</w:t>
      </w:r>
      <w:r w:rsidR="00C709A9"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 xml:space="preserve">                                                                            </w:t>
      </w:r>
      <w:r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 xml:space="preserve">             Tomislav Kovačević</w:t>
      </w:r>
    </w:p>
    <w:p w14:paraId="5A8FE8AB" w14:textId="77777777" w:rsidR="00C709A9" w:rsidRPr="00E129E3" w:rsidRDefault="00C709A9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5DDDC1A9" w14:textId="77777777" w:rsidR="00C709A9" w:rsidRPr="00E129E3" w:rsidRDefault="00C709A9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>________________________                                                            _______________________</w:t>
      </w:r>
    </w:p>
    <w:p w14:paraId="1F5B4C8F" w14:textId="1CD3620E" w:rsidR="00C709A9" w:rsidRPr="00E129E3" w:rsidRDefault="00C709A9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 xml:space="preserve">Voditeljica Službe ekonomsko                                                          </w:t>
      </w:r>
      <w:r w:rsidR="00920985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 xml:space="preserve">                      Ravnatelj</w:t>
      </w:r>
    </w:p>
    <w:p w14:paraId="3698059D" w14:textId="27DECFAE" w:rsidR="00E54B0C" w:rsidRDefault="00C709A9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>Financijs</w:t>
      </w:r>
      <w:r w:rsidR="0069343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>k</w:t>
      </w:r>
      <w:r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>ih poslova</w:t>
      </w:r>
    </w:p>
    <w:p w14:paraId="29D21736" w14:textId="7BD133A7" w:rsidR="00BE10A8" w:rsidRDefault="00BE10A8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23B780FC" w14:textId="51DC0C00" w:rsidR="00BE10A8" w:rsidRDefault="00BE10A8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01C54EA5" w14:textId="0966BFF9" w:rsidR="00BE10A8" w:rsidRDefault="00BE10A8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45DF777F" w14:textId="28F80AE9" w:rsidR="00BE10A8" w:rsidRDefault="00BE10A8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4EC757A6" w14:textId="507A4E53" w:rsidR="00BE10A8" w:rsidRDefault="00BE10A8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7F1BA9E1" w14:textId="635113DF" w:rsidR="00BE10A8" w:rsidRDefault="00BE10A8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38744B06" w14:textId="606EE611" w:rsidR="00BE10A8" w:rsidRDefault="00BE10A8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197CFF8E" w14:textId="6B64BB35" w:rsidR="00BE10A8" w:rsidRDefault="00BE10A8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126ECB2E" w14:textId="3F755EFB" w:rsidR="00BE10A8" w:rsidRDefault="00BE10A8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14C990AA" w14:textId="13BF7631" w:rsidR="00BE10A8" w:rsidRDefault="00BE10A8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332604A0" w14:textId="6725FBA3" w:rsidR="00BE10A8" w:rsidRDefault="00BE10A8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37337861" w14:textId="4C9DE4C0" w:rsidR="00BB1976" w:rsidRDefault="00BB1976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605D667A" w14:textId="7A313028" w:rsidR="00BB1976" w:rsidRDefault="00BB1976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4C116691" w14:textId="5298A237" w:rsidR="00BB1976" w:rsidRDefault="00BB1976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4493F424" w14:textId="7B09F2F3" w:rsidR="00BB1976" w:rsidRDefault="00BB1976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47BA475E" w14:textId="5050BAFD" w:rsidR="00BB1976" w:rsidRDefault="00BB1976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44224D95" w14:textId="73072684" w:rsidR="00BB1976" w:rsidRDefault="00BB1976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745D8A8A" w14:textId="4398C240" w:rsidR="00BB1976" w:rsidRDefault="00BB1976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5660DD4D" w14:textId="5D16BAD2" w:rsidR="00BB1976" w:rsidRDefault="00BB1976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4C0A010D" w14:textId="36D725BE" w:rsidR="00BB1976" w:rsidRDefault="00BB1976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76CFB194" w14:textId="18DC6684" w:rsidR="00BB1976" w:rsidRDefault="00BB1976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5A559138" w14:textId="1FB1052F" w:rsidR="00BB1976" w:rsidRDefault="00BB1976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6520AEDE" w14:textId="31E16FD6" w:rsidR="00BB1976" w:rsidRDefault="00BB1976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308C41E1" w14:textId="0FC8261D" w:rsidR="00BB1976" w:rsidRDefault="00BB1976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0C6AE40E" w14:textId="7BBBA56E" w:rsidR="00BB1976" w:rsidRDefault="00BB1976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68C65D93" w14:textId="1D00D0E8" w:rsidR="00BB1976" w:rsidRDefault="00BB1976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435B1B77" w14:textId="19396D23" w:rsidR="00BB1976" w:rsidRDefault="00BB1976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4B1CA770" w14:textId="255057B8" w:rsidR="00BB1976" w:rsidRDefault="00BB1976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1641F421" w14:textId="7B3F57FF" w:rsidR="00BB1976" w:rsidRDefault="00BB1976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481FD2D0" w14:textId="07E7551A" w:rsidR="00BB1976" w:rsidRDefault="00BB1976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50B86A43" w14:textId="4DD15F6F" w:rsidR="00BB1976" w:rsidRDefault="00BB1976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74471005" w14:textId="653E82D4" w:rsidR="00BB1976" w:rsidRDefault="00BB1976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2A2DF854" w14:textId="409C64EA" w:rsidR="00BB1976" w:rsidRDefault="00BB1976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4AD839E7" w14:textId="6432250A" w:rsidR="00BB1976" w:rsidRDefault="00BB1976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72C3CD77" w14:textId="5CAE5074" w:rsidR="00BB1976" w:rsidRDefault="00BB1976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011C37DF" w14:textId="77777777" w:rsidR="00483E64" w:rsidRPr="00E129E3" w:rsidRDefault="00483E64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noProof/>
          <w:sz w:val="26"/>
          <w:szCs w:val="26"/>
          <w:bdr w:val="single" w:sz="4" w:space="0" w:color="auto"/>
          <w:lang w:eastAsia="hr-HR"/>
        </w:rPr>
      </w:pPr>
    </w:p>
    <w:p w14:paraId="329825B4" w14:textId="77777777" w:rsidR="006474B8" w:rsidRPr="00E129E3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noProof/>
          <w:sz w:val="26"/>
          <w:szCs w:val="26"/>
          <w:bdr w:val="single" w:sz="4" w:space="0" w:color="auto"/>
          <w:lang w:eastAsia="hr-HR"/>
        </w:rPr>
      </w:pPr>
      <w:r w:rsidRPr="00E129E3">
        <w:rPr>
          <w:rFonts w:ascii="Calibri" w:eastAsia="Times New Roman" w:hAnsi="Calibri" w:cs="Times New Roman"/>
          <w:b/>
          <w:iCs/>
          <w:noProof/>
          <w:sz w:val="26"/>
          <w:szCs w:val="26"/>
          <w:bdr w:val="single" w:sz="4" w:space="0" w:color="auto"/>
          <w:lang w:eastAsia="hr-HR"/>
        </w:rPr>
        <w:t xml:space="preserve">Bilješka br. 4: Bilješke uz Izvještaj o promjenama Ras funkcijski (VP 154)  </w:t>
      </w:r>
    </w:p>
    <w:p w14:paraId="11EB2D02" w14:textId="77777777" w:rsidR="001B0161" w:rsidRPr="00E129E3" w:rsidRDefault="001B0161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noProof/>
          <w:sz w:val="26"/>
          <w:szCs w:val="26"/>
          <w:bdr w:val="single" w:sz="4" w:space="0" w:color="auto"/>
          <w:lang w:eastAsia="hr-HR"/>
        </w:rPr>
      </w:pPr>
    </w:p>
    <w:p w14:paraId="062A50B4" w14:textId="77777777" w:rsidR="006474B8" w:rsidRPr="00E129E3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noProof/>
          <w:sz w:val="26"/>
          <w:szCs w:val="26"/>
          <w:lang w:eastAsia="hr-HR"/>
        </w:rPr>
      </w:pPr>
      <w:r w:rsidRPr="00E129E3">
        <w:rPr>
          <w:rFonts w:ascii="Calibri" w:eastAsia="Times New Roman" w:hAnsi="Calibri" w:cs="Times New Roman" w:hint="eastAsia"/>
          <w:b/>
          <w:iCs/>
          <w:noProof/>
          <w:sz w:val="26"/>
          <w:szCs w:val="26"/>
          <w:lang w:eastAsia="hr-HR"/>
        </w:rPr>
        <w:t xml:space="preserve">Bilješke će pratiti Obrazac </w:t>
      </w:r>
      <w:r w:rsidRPr="00E129E3">
        <w:rPr>
          <w:rFonts w:ascii="Calibri" w:eastAsia="Times New Roman" w:hAnsi="Calibri" w:cs="Times New Roman"/>
          <w:b/>
          <w:iCs/>
          <w:noProof/>
          <w:sz w:val="26"/>
          <w:szCs w:val="26"/>
          <w:lang w:eastAsia="hr-HR"/>
        </w:rPr>
        <w:t>RAS funkcijski</w:t>
      </w:r>
      <w:r w:rsidRPr="00E129E3">
        <w:rPr>
          <w:rFonts w:ascii="Calibri" w:eastAsia="Times New Roman" w:hAnsi="Calibri" w:cs="Times New Roman" w:hint="eastAsia"/>
          <w:b/>
          <w:iCs/>
          <w:noProof/>
          <w:sz w:val="26"/>
          <w:szCs w:val="26"/>
          <w:lang w:eastAsia="hr-HR"/>
        </w:rPr>
        <w:t xml:space="preserve"> (VP 15</w:t>
      </w:r>
      <w:r w:rsidRPr="00E129E3">
        <w:rPr>
          <w:rFonts w:ascii="Calibri" w:eastAsia="Times New Roman" w:hAnsi="Calibri" w:cs="Times New Roman"/>
          <w:b/>
          <w:iCs/>
          <w:noProof/>
          <w:sz w:val="26"/>
          <w:szCs w:val="26"/>
          <w:lang w:eastAsia="hr-HR"/>
        </w:rPr>
        <w:t>4</w:t>
      </w:r>
      <w:r w:rsidRPr="00E129E3">
        <w:rPr>
          <w:rFonts w:ascii="Calibri" w:eastAsia="Times New Roman" w:hAnsi="Calibri" w:cs="Times New Roman" w:hint="eastAsia"/>
          <w:b/>
          <w:iCs/>
          <w:noProof/>
          <w:sz w:val="26"/>
          <w:szCs w:val="26"/>
          <w:lang w:eastAsia="hr-HR"/>
        </w:rPr>
        <w:t>)</w:t>
      </w:r>
    </w:p>
    <w:p w14:paraId="2066B03E" w14:textId="77777777" w:rsidR="001B0161" w:rsidRPr="00E129E3" w:rsidRDefault="001B0161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noProof/>
          <w:sz w:val="26"/>
          <w:szCs w:val="26"/>
          <w:lang w:eastAsia="hr-HR"/>
        </w:rPr>
      </w:pPr>
    </w:p>
    <w:p w14:paraId="1E84081D" w14:textId="77777777" w:rsidR="006474B8" w:rsidRPr="00E129E3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noProof/>
          <w:sz w:val="26"/>
          <w:szCs w:val="26"/>
          <w:lang w:eastAsia="hr-HR"/>
        </w:rPr>
      </w:pPr>
      <w:r w:rsidRPr="00E129E3">
        <w:rPr>
          <w:rFonts w:ascii="Calibri" w:eastAsia="Times New Roman" w:hAnsi="Calibri" w:cs="Times New Roman"/>
          <w:b/>
          <w:iCs/>
          <w:noProof/>
          <w:sz w:val="26"/>
          <w:szCs w:val="26"/>
          <w:lang w:eastAsia="hr-HR"/>
        </w:rPr>
        <w:t>IZVJEŠTAJ O RASHODIMA PREMA FUNKCIJSKOJ KLASIFIKACIJI</w:t>
      </w:r>
    </w:p>
    <w:p w14:paraId="4A380A9A" w14:textId="2992B6D5" w:rsidR="006474B8" w:rsidRDefault="006474B8" w:rsidP="006474B8">
      <w:pPr>
        <w:spacing w:after="0" w:line="240" w:lineRule="auto"/>
        <w:rPr>
          <w:rFonts w:ascii="Calibri" w:eastAsia="Times New Roman" w:hAnsi="Calibri" w:cs="Times New Roman"/>
          <w:b/>
          <w:iCs/>
          <w:noProof/>
          <w:sz w:val="26"/>
          <w:szCs w:val="26"/>
          <w:lang w:eastAsia="hr-HR"/>
        </w:rPr>
      </w:pPr>
    </w:p>
    <w:p w14:paraId="7C7CD487" w14:textId="77777777" w:rsidR="00186740" w:rsidRPr="00E129E3" w:rsidRDefault="00186740" w:rsidP="006474B8">
      <w:pPr>
        <w:spacing w:after="0" w:line="240" w:lineRule="auto"/>
        <w:rPr>
          <w:rFonts w:ascii="Calibri" w:eastAsia="Times New Roman" w:hAnsi="Calibri" w:cs="Times New Roman"/>
          <w:b/>
          <w:iCs/>
          <w:noProof/>
          <w:sz w:val="26"/>
          <w:szCs w:val="26"/>
          <w:lang w:eastAsia="hr-HR"/>
        </w:rPr>
      </w:pPr>
    </w:p>
    <w:p w14:paraId="62FB91C5" w14:textId="77777777" w:rsidR="006474B8" w:rsidRPr="00E129E3" w:rsidRDefault="006474B8" w:rsidP="006474B8">
      <w:pPr>
        <w:spacing w:after="0" w:line="240" w:lineRule="auto"/>
        <w:rPr>
          <w:rFonts w:ascii="Arial" w:eastAsia="Times New Roman" w:hAnsi="Arial" w:cs="Arial"/>
          <w:b/>
          <w:iCs/>
          <w:noProof/>
          <w:szCs w:val="20"/>
          <w:lang w:eastAsia="hr-HR"/>
        </w:rPr>
      </w:pPr>
    </w:p>
    <w:p w14:paraId="6814103A" w14:textId="77777777" w:rsidR="006474B8" w:rsidRPr="00E129E3" w:rsidRDefault="006474B8" w:rsidP="00305087">
      <w:pPr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Javna ustanova nacionalni park Plitvička jezera je prema naputku Ministarstva financija i dostavljeni uputa izvještaj o rashodima prema funkcijskoj klasifikaciji popunila u dvije pozicije:</w:t>
      </w:r>
    </w:p>
    <w:p w14:paraId="64BF5CDB" w14:textId="77777777" w:rsidR="00370DAE" w:rsidRPr="00E129E3" w:rsidRDefault="00370DAE" w:rsidP="00305087">
      <w:pPr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</w:p>
    <w:p w14:paraId="1C5A2AF5" w14:textId="77777777" w:rsidR="00370DAE" w:rsidRPr="00E129E3" w:rsidRDefault="00370DAE" w:rsidP="00305087">
      <w:pPr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</w:p>
    <w:p w14:paraId="4A2EB3F9" w14:textId="5B110081" w:rsidR="006474B8" w:rsidRPr="00E129E3" w:rsidRDefault="006474B8" w:rsidP="00186740">
      <w:pPr>
        <w:numPr>
          <w:ilvl w:val="0"/>
          <w:numId w:val="12"/>
        </w:numPr>
        <w:spacing w:after="200" w:line="276" w:lineRule="auto"/>
        <w:ind w:left="567" w:hanging="436"/>
        <w:contextualSpacing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Funkcijska klasifikacija - 0472 AOP-059 Hoteli i restorani </w:t>
      </w:r>
      <w:r w:rsidR="00445A8E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97.221.155 kn, bilježi rast od 7,7 %.</w:t>
      </w:r>
    </w:p>
    <w:p w14:paraId="7CBB2F6B" w14:textId="77777777" w:rsidR="006474B8" w:rsidRPr="00E129E3" w:rsidRDefault="006474B8" w:rsidP="00186740">
      <w:pPr>
        <w:spacing w:after="0" w:line="240" w:lineRule="auto"/>
        <w:ind w:left="567" w:hanging="436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</w:p>
    <w:p w14:paraId="34172584" w14:textId="03D50DA9" w:rsidR="006474B8" w:rsidRPr="00E129E3" w:rsidRDefault="006474B8" w:rsidP="00186740">
      <w:pPr>
        <w:numPr>
          <w:ilvl w:val="0"/>
          <w:numId w:val="12"/>
        </w:numPr>
        <w:spacing w:after="200" w:line="276" w:lineRule="auto"/>
        <w:ind w:left="567" w:hanging="436"/>
        <w:contextualSpacing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Funkcijska klasifikacija - 054 - AOP-075 Zaštita bioraznolikosti krajolika </w:t>
      </w:r>
      <w:r w:rsidR="00445A8E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102.395.265 kn, bilježi pad 21,4 % 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</w:p>
    <w:p w14:paraId="7707065A" w14:textId="5BF2465D" w:rsidR="006474B8" w:rsidRDefault="006474B8" w:rsidP="00186740">
      <w:pPr>
        <w:spacing w:after="0" w:line="240" w:lineRule="auto"/>
        <w:ind w:left="567" w:hanging="436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</w:p>
    <w:p w14:paraId="7882396B" w14:textId="36E1C3B2" w:rsidR="00186740" w:rsidRDefault="00186740" w:rsidP="00186740">
      <w:pPr>
        <w:spacing w:after="0" w:line="240" w:lineRule="auto"/>
        <w:ind w:left="567" w:hanging="436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</w:p>
    <w:p w14:paraId="0E1D4707" w14:textId="77777777" w:rsidR="00186740" w:rsidRPr="00E129E3" w:rsidRDefault="00186740" w:rsidP="00186740">
      <w:pPr>
        <w:spacing w:after="0" w:line="240" w:lineRule="auto"/>
        <w:ind w:left="567" w:hanging="436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</w:p>
    <w:p w14:paraId="638B9CE2" w14:textId="77777777" w:rsidR="006474B8" w:rsidRPr="00E129E3" w:rsidRDefault="006474B8" w:rsidP="00186740">
      <w:pPr>
        <w:spacing w:after="0" w:line="240" w:lineRule="auto"/>
        <w:ind w:left="567" w:hanging="436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Na poziciji   AOP- 075 obuhvaćene su sve ostale djelatnosti osim Hotela i restorana </w:t>
      </w:r>
    </w:p>
    <w:p w14:paraId="7E0E8368" w14:textId="77777777" w:rsidR="006474B8" w:rsidRPr="00E129E3" w:rsidRDefault="006474B8" w:rsidP="006474B8">
      <w:pPr>
        <w:tabs>
          <w:tab w:val="left" w:pos="156"/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iCs/>
          <w:noProof/>
          <w:szCs w:val="20"/>
          <w:lang w:eastAsia="hr-HR"/>
        </w:rPr>
      </w:pPr>
    </w:p>
    <w:p w14:paraId="0DD42FE9" w14:textId="77777777" w:rsidR="006474B8" w:rsidRPr="00E129E3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</w:pPr>
    </w:p>
    <w:p w14:paraId="203EAC54" w14:textId="77777777" w:rsidR="00C709A9" w:rsidRPr="00E129E3" w:rsidRDefault="00C709A9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</w:pPr>
    </w:p>
    <w:p w14:paraId="1F65CC36" w14:textId="77777777" w:rsidR="00483E64" w:rsidRPr="00E129E3" w:rsidRDefault="00483E64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</w:pPr>
    </w:p>
    <w:p w14:paraId="1F580837" w14:textId="77777777" w:rsidR="00483E64" w:rsidRPr="00E129E3" w:rsidRDefault="00483E64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</w:pPr>
    </w:p>
    <w:p w14:paraId="0F3FDC3B" w14:textId="77777777" w:rsidR="00C709A9" w:rsidRPr="00E129E3" w:rsidRDefault="00C709A9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</w:pPr>
    </w:p>
    <w:p w14:paraId="1FF08A65" w14:textId="77777777" w:rsidR="00C709A9" w:rsidRPr="00E129E3" w:rsidRDefault="00C709A9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>Bilješke sastavila:                                                                                            Bilješke odobrio:</w:t>
      </w:r>
    </w:p>
    <w:p w14:paraId="69F9F8B0" w14:textId="77777777" w:rsidR="00C709A9" w:rsidRPr="00E129E3" w:rsidRDefault="00C709A9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35C67A63" w14:textId="77777777" w:rsidR="00C709A9" w:rsidRPr="00E129E3" w:rsidRDefault="00C709A9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1A520ADF" w14:textId="17A64BA4" w:rsidR="00C709A9" w:rsidRPr="00E129E3" w:rsidRDefault="00920985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  <w:r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>Roža Poznanović,</w:t>
      </w:r>
      <w:r w:rsidR="00C709A9"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 xml:space="preserve">                                                                             </w:t>
      </w:r>
      <w:r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 xml:space="preserve">             Tomislav Kovačević</w:t>
      </w:r>
    </w:p>
    <w:p w14:paraId="5877DDDC" w14:textId="77777777" w:rsidR="00C709A9" w:rsidRPr="00E129E3" w:rsidRDefault="00C709A9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09871A64" w14:textId="77777777" w:rsidR="00C709A9" w:rsidRPr="00E129E3" w:rsidRDefault="00C709A9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1F0C1D29" w14:textId="60D931EC" w:rsidR="00C709A9" w:rsidRPr="00E129E3" w:rsidRDefault="00C709A9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>________________________                                                               _______________________</w:t>
      </w:r>
    </w:p>
    <w:p w14:paraId="2EC77587" w14:textId="4FA88F81" w:rsidR="00C709A9" w:rsidRPr="00E129E3" w:rsidRDefault="00C709A9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 xml:space="preserve">Voditeljica Službe ekonomsko                                                            </w:t>
      </w:r>
      <w:r w:rsidR="00920985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 xml:space="preserve">                    Ravnatelj</w:t>
      </w:r>
    </w:p>
    <w:p w14:paraId="34F48865" w14:textId="3010DAED" w:rsidR="00C709A9" w:rsidRPr="00E129E3" w:rsidRDefault="00C709A9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>Financijs</w:t>
      </w:r>
      <w:r w:rsidR="00677416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>k</w:t>
      </w:r>
      <w:r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>ih poslova</w:t>
      </w:r>
    </w:p>
    <w:p w14:paraId="2421680E" w14:textId="77777777" w:rsidR="00C709A9" w:rsidRPr="00E129E3" w:rsidRDefault="00C709A9" w:rsidP="00C709A9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ab/>
        <w:t xml:space="preserve">                                                                </w:t>
      </w:r>
    </w:p>
    <w:p w14:paraId="30A1A100" w14:textId="77777777" w:rsidR="00C709A9" w:rsidRPr="00E129E3" w:rsidRDefault="00C709A9" w:rsidP="00C709A9">
      <w:pPr>
        <w:spacing w:after="200" w:line="360" w:lineRule="auto"/>
        <w:ind w:left="284" w:hanging="284"/>
        <w:jc w:val="both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43AA5484" w14:textId="77777777" w:rsidR="00C709A9" w:rsidRPr="00E129E3" w:rsidRDefault="00C709A9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</w:pPr>
    </w:p>
    <w:p w14:paraId="78792BC9" w14:textId="77777777" w:rsidR="00C709A9" w:rsidRPr="00E129E3" w:rsidRDefault="00C709A9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</w:pPr>
    </w:p>
    <w:p w14:paraId="5B91A412" w14:textId="77777777" w:rsidR="001B0161" w:rsidRPr="00E129E3" w:rsidRDefault="001B0161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</w:pPr>
    </w:p>
    <w:p w14:paraId="7D502FA9" w14:textId="77777777" w:rsidR="001B0161" w:rsidRPr="00E129E3" w:rsidRDefault="001B0161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</w:pPr>
    </w:p>
    <w:p w14:paraId="08416088" w14:textId="143A9656" w:rsidR="001B0161" w:rsidRDefault="001B0161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</w:pPr>
    </w:p>
    <w:p w14:paraId="26A61CF6" w14:textId="4DB1DA4A" w:rsidR="00186740" w:rsidRDefault="00186740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</w:pPr>
    </w:p>
    <w:p w14:paraId="3B102951" w14:textId="760DD97F" w:rsidR="00186740" w:rsidRDefault="00186740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</w:pPr>
    </w:p>
    <w:p w14:paraId="0C5DCB82" w14:textId="77777777" w:rsidR="00186740" w:rsidRPr="00E129E3" w:rsidRDefault="00186740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</w:pPr>
    </w:p>
    <w:p w14:paraId="4F20F7E1" w14:textId="77777777" w:rsidR="001B0161" w:rsidRPr="00E129E3" w:rsidRDefault="001B0161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</w:pPr>
    </w:p>
    <w:p w14:paraId="3ED24E9A" w14:textId="77777777" w:rsidR="001B0161" w:rsidRPr="00E129E3" w:rsidRDefault="001B0161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</w:pPr>
    </w:p>
    <w:p w14:paraId="251E37F3" w14:textId="77777777" w:rsidR="001B0161" w:rsidRPr="00E129E3" w:rsidRDefault="001B0161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</w:pPr>
    </w:p>
    <w:p w14:paraId="13551C21" w14:textId="77777777" w:rsidR="00BD5764" w:rsidRPr="00E129E3" w:rsidRDefault="00BD5764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</w:pPr>
    </w:p>
    <w:p w14:paraId="6C7073EF" w14:textId="77777777" w:rsidR="006474B8" w:rsidRPr="00E129E3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noProof/>
          <w:sz w:val="26"/>
          <w:szCs w:val="26"/>
          <w:bdr w:val="single" w:sz="4" w:space="0" w:color="auto"/>
          <w:lang w:eastAsia="hr-HR"/>
        </w:rPr>
      </w:pPr>
      <w:r w:rsidRPr="00E129E3">
        <w:rPr>
          <w:rFonts w:ascii="Calibri" w:eastAsia="Times New Roman" w:hAnsi="Calibri" w:cs="Times New Roman"/>
          <w:b/>
          <w:iCs/>
          <w:noProof/>
          <w:sz w:val="26"/>
          <w:szCs w:val="26"/>
          <w:bdr w:val="single" w:sz="4" w:space="0" w:color="auto"/>
          <w:lang w:eastAsia="hr-HR"/>
        </w:rPr>
        <w:t xml:space="preserve">Bilješka br. 4.:  Bilješke uz Izvještaj o promjenama u vrijednosti i obujmu imovine </w:t>
      </w:r>
    </w:p>
    <w:p w14:paraId="311C79FB" w14:textId="6EB75A35" w:rsidR="00083061" w:rsidRDefault="00083061" w:rsidP="006474B8">
      <w:pPr>
        <w:spacing w:after="0" w:line="240" w:lineRule="auto"/>
        <w:jc w:val="both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0B0C985F" w14:textId="7D3E2463" w:rsidR="00F2081A" w:rsidRDefault="00F2081A" w:rsidP="006474B8">
      <w:pPr>
        <w:spacing w:after="0" w:line="240" w:lineRule="auto"/>
        <w:jc w:val="both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5406ECCA" w14:textId="77777777" w:rsidR="00F2081A" w:rsidRPr="00E129E3" w:rsidRDefault="00F2081A" w:rsidP="006474B8">
      <w:pPr>
        <w:spacing w:after="0" w:line="240" w:lineRule="auto"/>
        <w:jc w:val="both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2C806A3A" w14:textId="77777777" w:rsidR="00083061" w:rsidRPr="00E129E3" w:rsidRDefault="00083061" w:rsidP="006474B8">
      <w:pPr>
        <w:spacing w:after="0" w:line="240" w:lineRule="auto"/>
        <w:jc w:val="both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5577F6F4" w14:textId="4013EA29" w:rsidR="006474B8" w:rsidRPr="00E129E3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>U Izvještaju o promjenama u vrijednos</w:t>
      </w:r>
      <w:r w:rsidR="00370DAE"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 xml:space="preserve">ti i obujmu imovine na </w:t>
      </w:r>
      <w:r w:rsidR="00370DAE" w:rsidRPr="00E129E3">
        <w:rPr>
          <w:rFonts w:ascii="Calibri" w:eastAsia="Times New Roman" w:hAnsi="Calibri" w:cs="Times New Roman"/>
          <w:b/>
          <w:iCs/>
          <w:noProof/>
          <w:sz w:val="24"/>
          <w:szCs w:val="20"/>
          <w:lang w:eastAsia="hr-HR"/>
        </w:rPr>
        <w:t>AOP-u 0</w:t>
      </w:r>
      <w:r w:rsidR="00C33B2C" w:rsidRPr="00E129E3">
        <w:rPr>
          <w:rFonts w:ascii="Calibri" w:eastAsia="Times New Roman" w:hAnsi="Calibri" w:cs="Times New Roman"/>
          <w:b/>
          <w:iCs/>
          <w:noProof/>
          <w:sz w:val="24"/>
          <w:szCs w:val="20"/>
          <w:lang w:eastAsia="hr-HR"/>
        </w:rPr>
        <w:t>001</w:t>
      </w:r>
      <w:r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 xml:space="preserve"> iskazano je </w:t>
      </w:r>
      <w:r w:rsidR="00370DAE"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>smanjenje</w:t>
      </w:r>
      <w:r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 xml:space="preserve"> vrijednosti imovine u iznosu od </w:t>
      </w:r>
      <w:r w:rsidR="009D1F75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>3.885.989</w:t>
      </w:r>
      <w:r w:rsidR="00083061"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 xml:space="preserve"> </w:t>
      </w:r>
      <w:r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>kn</w:t>
      </w:r>
      <w:r w:rsidR="00C33B2C"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>.</w:t>
      </w:r>
    </w:p>
    <w:p w14:paraId="7649DE35" w14:textId="77777777" w:rsidR="00083061" w:rsidRPr="00E129E3" w:rsidRDefault="00083061" w:rsidP="006474B8">
      <w:pPr>
        <w:spacing w:after="0" w:line="240" w:lineRule="auto"/>
        <w:jc w:val="both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0ADE82DB" w14:textId="77777777" w:rsidR="00C33B2C" w:rsidRPr="00E129E3" w:rsidRDefault="00C33B2C" w:rsidP="006474B8">
      <w:pPr>
        <w:spacing w:after="0" w:line="240" w:lineRule="auto"/>
        <w:jc w:val="both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154EB8BE" w14:textId="77777777" w:rsidR="00083061" w:rsidRPr="00E129E3" w:rsidRDefault="00083061" w:rsidP="00083061">
      <w:pPr>
        <w:spacing w:after="0" w:line="240" w:lineRule="auto"/>
        <w:ind w:left="720"/>
        <w:jc w:val="both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081218CF" w14:textId="689EF967" w:rsidR="006474B8" w:rsidRPr="00E129E3" w:rsidRDefault="00401DE0" w:rsidP="00C33B2C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 xml:space="preserve">AOP 020  Promjena u obujmu imovine  u iznosu </w:t>
      </w:r>
      <w:r w:rsidR="009D1F75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>3.885.989</w:t>
      </w:r>
      <w:r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 xml:space="preserve"> kn </w:t>
      </w:r>
      <w:r w:rsidR="00326EC6"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 xml:space="preserve"> </w:t>
      </w:r>
    </w:p>
    <w:p w14:paraId="394E7120" w14:textId="77777777" w:rsidR="00604F62" w:rsidRPr="00E129E3" w:rsidRDefault="00604F62" w:rsidP="00604F62">
      <w:pPr>
        <w:spacing w:after="0" w:line="240" w:lineRule="auto"/>
        <w:ind w:left="720"/>
        <w:jc w:val="both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1156ADBF" w14:textId="77777777" w:rsidR="00604F62" w:rsidRPr="00E129E3" w:rsidRDefault="00604F62" w:rsidP="00604F62">
      <w:pPr>
        <w:spacing w:after="0" w:line="240" w:lineRule="auto"/>
        <w:ind w:left="720"/>
        <w:jc w:val="both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>Promjena je zabilježena temeljem rashodovanja imovine :</w:t>
      </w:r>
    </w:p>
    <w:p w14:paraId="4554390D" w14:textId="77777777" w:rsidR="00604F62" w:rsidRPr="00E129E3" w:rsidRDefault="00604F62" w:rsidP="00604F62">
      <w:pPr>
        <w:spacing w:after="0" w:line="240" w:lineRule="auto"/>
        <w:ind w:left="720"/>
        <w:jc w:val="both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4B1D7832" w14:textId="77777777" w:rsidR="00401DE0" w:rsidRPr="00E129E3" w:rsidRDefault="00401DE0" w:rsidP="00401DE0">
      <w:pPr>
        <w:pStyle w:val="Odlomakpopisa"/>
        <w:rPr>
          <w:rFonts w:ascii="Calibri" w:hAnsi="Calibri"/>
          <w:iCs/>
          <w:sz w:val="24"/>
        </w:rPr>
      </w:pPr>
    </w:p>
    <w:tbl>
      <w:tblPr>
        <w:tblStyle w:val="Obinatablica41"/>
        <w:tblW w:w="8190" w:type="dxa"/>
        <w:tblInd w:w="1308" w:type="dxa"/>
        <w:tblLook w:val="04A0" w:firstRow="1" w:lastRow="0" w:firstColumn="1" w:lastColumn="0" w:noHBand="0" w:noVBand="1"/>
      </w:tblPr>
      <w:tblGrid>
        <w:gridCol w:w="1555"/>
        <w:gridCol w:w="5075"/>
        <w:gridCol w:w="1560"/>
      </w:tblGrid>
      <w:tr w:rsidR="00195B32" w:rsidRPr="00195B32" w14:paraId="1002DC24" w14:textId="77777777" w:rsidTr="008C3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hideMark/>
          </w:tcPr>
          <w:p w14:paraId="4498F326" w14:textId="12FB07B9" w:rsidR="00B87D80" w:rsidRPr="00195B32" w:rsidRDefault="008C37C7" w:rsidP="00F6270E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iCs/>
                <w:noProof/>
                <w:color w:val="000000" w:themeColor="text1"/>
                <w:lang w:eastAsia="hr-HR"/>
              </w:rPr>
            </w:pPr>
            <w:r w:rsidRPr="00195B32">
              <w:rPr>
                <w:rFonts w:ascii="Calibri" w:eastAsia="Times New Roman" w:hAnsi="Calibri" w:cs="Times New Roman"/>
                <w:b w:val="0"/>
                <w:bCs w:val="0"/>
                <w:iCs/>
                <w:noProof/>
                <w:color w:val="000000" w:themeColor="text1"/>
                <w:lang w:eastAsia="hr-HR"/>
              </w:rPr>
              <w:t>02111</w:t>
            </w:r>
            <w:r w:rsidR="00195B32">
              <w:rPr>
                <w:rFonts w:ascii="Calibri" w:eastAsia="Times New Roman" w:hAnsi="Calibri" w:cs="Times New Roman"/>
                <w:b w:val="0"/>
                <w:bCs w:val="0"/>
                <w:iCs/>
                <w:noProof/>
                <w:color w:val="000000" w:themeColor="text1"/>
                <w:lang w:eastAsia="hr-HR"/>
              </w:rPr>
              <w:t>1</w:t>
            </w:r>
          </w:p>
        </w:tc>
        <w:tc>
          <w:tcPr>
            <w:tcW w:w="5075" w:type="dxa"/>
            <w:shd w:val="clear" w:color="auto" w:fill="auto"/>
            <w:hideMark/>
          </w:tcPr>
          <w:p w14:paraId="3AB4E29B" w14:textId="72716A94" w:rsidR="00B87D80" w:rsidRPr="00195B32" w:rsidRDefault="00195B32" w:rsidP="00F6270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iCs/>
                <w:noProof/>
                <w:color w:val="000000" w:themeColor="text1"/>
                <w:lang w:eastAsia="hr-HR"/>
              </w:rPr>
            </w:pPr>
            <w:r w:rsidRPr="00195B32">
              <w:rPr>
                <w:rFonts w:ascii="Calibri" w:eastAsia="Times New Roman" w:hAnsi="Calibri" w:cs="Times New Roman"/>
                <w:b w:val="0"/>
                <w:bCs w:val="0"/>
                <w:iCs/>
                <w:noProof/>
                <w:color w:val="000000" w:themeColor="text1"/>
                <w:lang w:eastAsia="hr-HR"/>
              </w:rPr>
              <w:t>Stanovi udbina, korenica</w:t>
            </w:r>
          </w:p>
        </w:tc>
        <w:tc>
          <w:tcPr>
            <w:tcW w:w="1560" w:type="dxa"/>
            <w:shd w:val="clear" w:color="auto" w:fill="auto"/>
            <w:hideMark/>
          </w:tcPr>
          <w:p w14:paraId="48661A11" w14:textId="779AAD0F" w:rsidR="00B87D80" w:rsidRPr="00195B32" w:rsidRDefault="00E70CA6" w:rsidP="008C37C7">
            <w:pPr>
              <w:tabs>
                <w:tab w:val="left" w:pos="891"/>
              </w:tabs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iCs/>
                <w:noProof/>
                <w:color w:val="000000" w:themeColor="text1"/>
                <w:lang w:eastAsia="hr-HR"/>
              </w:rPr>
            </w:pPr>
            <w:r w:rsidRPr="00195B32">
              <w:rPr>
                <w:rFonts w:ascii="Calibri" w:eastAsia="Times New Roman" w:hAnsi="Calibri" w:cs="Times New Roman"/>
                <w:b w:val="0"/>
                <w:bCs w:val="0"/>
                <w:iCs/>
                <w:noProof/>
                <w:color w:val="000000" w:themeColor="text1"/>
                <w:lang w:eastAsia="hr-HR"/>
              </w:rPr>
              <w:t>-</w:t>
            </w:r>
            <w:r w:rsidR="008C37C7" w:rsidRPr="00195B32">
              <w:rPr>
                <w:rFonts w:ascii="Calibri" w:eastAsia="Times New Roman" w:hAnsi="Calibri" w:cs="Times New Roman"/>
                <w:b w:val="0"/>
                <w:bCs w:val="0"/>
                <w:iCs/>
                <w:noProof/>
                <w:color w:val="000000" w:themeColor="text1"/>
                <w:lang w:eastAsia="hr-HR"/>
              </w:rPr>
              <w:t>3.440.607</w:t>
            </w:r>
            <w:r w:rsidR="00F6270E" w:rsidRPr="00195B32">
              <w:rPr>
                <w:rFonts w:ascii="Calibri" w:eastAsia="Times New Roman" w:hAnsi="Calibri" w:cs="Times New Roman"/>
                <w:b w:val="0"/>
                <w:bCs w:val="0"/>
                <w:iCs/>
                <w:noProof/>
                <w:color w:val="000000" w:themeColor="text1"/>
                <w:lang w:eastAsia="hr-HR"/>
              </w:rPr>
              <w:t xml:space="preserve"> kn</w:t>
            </w:r>
          </w:p>
        </w:tc>
      </w:tr>
      <w:tr w:rsidR="00195B32" w:rsidRPr="00195B32" w14:paraId="269E8B56" w14:textId="77777777" w:rsidTr="008C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hideMark/>
          </w:tcPr>
          <w:p w14:paraId="58C3FC03" w14:textId="03934904" w:rsidR="00B87D80" w:rsidRPr="00195B32" w:rsidRDefault="00195B32" w:rsidP="00B87D80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iCs/>
                <w:noProof/>
                <w:color w:val="000000" w:themeColor="text1"/>
                <w:lang w:eastAsia="hr-HR"/>
              </w:rPr>
            </w:pPr>
            <w:r w:rsidRPr="00195B32">
              <w:rPr>
                <w:rFonts w:ascii="Calibri" w:eastAsia="Times New Roman" w:hAnsi="Calibri" w:cs="Times New Roman"/>
                <w:b w:val="0"/>
                <w:bCs w:val="0"/>
                <w:iCs/>
                <w:noProof/>
                <w:color w:val="000000" w:themeColor="text1"/>
                <w:lang w:eastAsia="hr-HR"/>
              </w:rPr>
              <w:t>022</w:t>
            </w:r>
          </w:p>
        </w:tc>
        <w:tc>
          <w:tcPr>
            <w:tcW w:w="5075" w:type="dxa"/>
            <w:shd w:val="clear" w:color="auto" w:fill="auto"/>
            <w:hideMark/>
          </w:tcPr>
          <w:p w14:paraId="71A7DC00" w14:textId="511CC299" w:rsidR="00B87D80" w:rsidRPr="00195B32" w:rsidRDefault="00195B32" w:rsidP="00B87D8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noProof/>
                <w:color w:val="000000" w:themeColor="text1"/>
                <w:lang w:eastAsia="hr-HR"/>
              </w:rPr>
            </w:pPr>
            <w:r w:rsidRPr="00195B32">
              <w:rPr>
                <w:rFonts w:ascii="Calibri" w:eastAsia="Times New Roman" w:hAnsi="Calibri" w:cs="Times New Roman"/>
                <w:iCs/>
                <w:noProof/>
                <w:color w:val="000000" w:themeColor="text1"/>
                <w:lang w:eastAsia="hr-HR"/>
              </w:rPr>
              <w:t>Postrojenja i porema</w:t>
            </w:r>
          </w:p>
        </w:tc>
        <w:tc>
          <w:tcPr>
            <w:tcW w:w="1560" w:type="dxa"/>
            <w:shd w:val="clear" w:color="auto" w:fill="auto"/>
            <w:hideMark/>
          </w:tcPr>
          <w:p w14:paraId="4FAFCED4" w14:textId="642292BB" w:rsidR="00B87D80" w:rsidRPr="00195B32" w:rsidRDefault="00195B32" w:rsidP="004B7B2B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noProof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Times New Roman"/>
                <w:iCs/>
                <w:noProof/>
                <w:color w:val="000000" w:themeColor="text1"/>
                <w:lang w:eastAsia="hr-HR"/>
              </w:rPr>
              <w:t>4</w:t>
            </w:r>
            <w:r w:rsidR="004B7B2B">
              <w:rPr>
                <w:rFonts w:ascii="Calibri" w:eastAsia="Times New Roman" w:hAnsi="Calibri" w:cs="Times New Roman"/>
                <w:iCs/>
                <w:noProof/>
                <w:color w:val="000000" w:themeColor="text1"/>
                <w:lang w:eastAsia="hr-HR"/>
              </w:rPr>
              <w:t>04.473</w:t>
            </w:r>
            <w:r w:rsidR="00F6270E" w:rsidRPr="00195B32">
              <w:rPr>
                <w:rFonts w:ascii="Calibri" w:eastAsia="Times New Roman" w:hAnsi="Calibri" w:cs="Times New Roman"/>
                <w:iCs/>
                <w:noProof/>
                <w:color w:val="000000" w:themeColor="text1"/>
                <w:lang w:eastAsia="hr-HR"/>
              </w:rPr>
              <w:t xml:space="preserve"> kn</w:t>
            </w:r>
          </w:p>
        </w:tc>
      </w:tr>
      <w:tr w:rsidR="00195B32" w:rsidRPr="00195B32" w14:paraId="3C439ACF" w14:textId="77777777" w:rsidTr="008C37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hideMark/>
          </w:tcPr>
          <w:p w14:paraId="3B449142" w14:textId="77777777" w:rsidR="002D4EB2" w:rsidRPr="00195B32" w:rsidRDefault="002D4EB2" w:rsidP="002D4EB2">
            <w:pPr>
              <w:spacing w:line="276" w:lineRule="auto"/>
              <w:rPr>
                <w:rFonts w:ascii="Calibri" w:eastAsia="Times New Roman" w:hAnsi="Calibri" w:cs="Times New Roman"/>
                <w:iCs/>
                <w:noProof/>
                <w:color w:val="000000" w:themeColor="text1"/>
                <w:lang w:eastAsia="hr-HR"/>
              </w:rPr>
            </w:pPr>
            <w:bookmarkStart w:id="13" w:name="_Hlk94408554"/>
            <w:r w:rsidRPr="00195B32">
              <w:rPr>
                <w:rFonts w:ascii="Calibri" w:eastAsia="Times New Roman" w:hAnsi="Calibri" w:cs="Times New Roman"/>
                <w:b w:val="0"/>
                <w:bCs w:val="0"/>
                <w:iCs/>
                <w:noProof/>
                <w:color w:val="000000" w:themeColor="text1"/>
                <w:lang w:eastAsia="hr-HR"/>
              </w:rPr>
              <w:t>042110</w:t>
            </w:r>
          </w:p>
          <w:p w14:paraId="30CA2228" w14:textId="481154F6" w:rsidR="002D4EB2" w:rsidRPr="00195B32" w:rsidRDefault="002D4EB2" w:rsidP="002D4EB2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iCs/>
                <w:noProof/>
                <w:color w:val="000000" w:themeColor="text1"/>
                <w:lang w:eastAsia="hr-HR"/>
              </w:rPr>
            </w:pPr>
            <w:r w:rsidRPr="00195B32">
              <w:rPr>
                <w:rFonts w:ascii="Calibri" w:eastAsia="Times New Roman" w:hAnsi="Calibri" w:cs="Times New Roman"/>
                <w:b w:val="0"/>
                <w:bCs w:val="0"/>
                <w:iCs/>
                <w:noProof/>
                <w:color w:val="000000" w:themeColor="text1"/>
                <w:lang w:eastAsia="hr-HR"/>
              </w:rPr>
              <w:t>042116</w:t>
            </w:r>
          </w:p>
        </w:tc>
        <w:tc>
          <w:tcPr>
            <w:tcW w:w="5075" w:type="dxa"/>
            <w:shd w:val="clear" w:color="auto" w:fill="auto"/>
            <w:hideMark/>
          </w:tcPr>
          <w:p w14:paraId="67918D15" w14:textId="77777777" w:rsidR="002D4EB2" w:rsidRPr="00195B32" w:rsidRDefault="002D4EB2" w:rsidP="002D4EB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noProof/>
                <w:color w:val="000000" w:themeColor="text1"/>
                <w:lang w:eastAsia="hr-HR"/>
              </w:rPr>
            </w:pPr>
            <w:r w:rsidRPr="00195B32">
              <w:rPr>
                <w:rFonts w:ascii="Calibri" w:eastAsia="Times New Roman" w:hAnsi="Calibri" w:cs="Times New Roman"/>
                <w:iCs/>
                <w:noProof/>
                <w:color w:val="000000" w:themeColor="text1"/>
                <w:lang w:eastAsia="hr-HR"/>
              </w:rPr>
              <w:t>sitan inventar u uporabi</w:t>
            </w:r>
          </w:p>
          <w:p w14:paraId="558D16B9" w14:textId="6AF798A9" w:rsidR="002D4EB2" w:rsidRPr="00195B32" w:rsidRDefault="002D4EB2" w:rsidP="002D4EB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noProof/>
                <w:color w:val="000000" w:themeColor="text1"/>
                <w:lang w:eastAsia="hr-HR"/>
              </w:rPr>
            </w:pPr>
            <w:r w:rsidRPr="00195B32">
              <w:rPr>
                <w:rFonts w:ascii="Calibri" w:eastAsia="Times New Roman" w:hAnsi="Calibri" w:cs="Times New Roman"/>
                <w:iCs/>
                <w:noProof/>
                <w:color w:val="000000" w:themeColor="text1"/>
                <w:lang w:eastAsia="hr-HR"/>
              </w:rPr>
              <w:t>Sitan inventar u potrebi – auto gume</w:t>
            </w:r>
          </w:p>
        </w:tc>
        <w:tc>
          <w:tcPr>
            <w:tcW w:w="1560" w:type="dxa"/>
            <w:shd w:val="clear" w:color="auto" w:fill="auto"/>
            <w:hideMark/>
          </w:tcPr>
          <w:p w14:paraId="4612C4B1" w14:textId="2364C4DB" w:rsidR="002D4EB2" w:rsidRPr="00195B32" w:rsidRDefault="002D4EB2" w:rsidP="002D4EB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noProof/>
                <w:color w:val="000000" w:themeColor="text1"/>
                <w:lang w:eastAsia="hr-HR"/>
              </w:rPr>
            </w:pPr>
            <w:r w:rsidRPr="00195B32">
              <w:rPr>
                <w:rFonts w:ascii="Calibri" w:eastAsia="Times New Roman" w:hAnsi="Calibri" w:cs="Times New Roman"/>
                <w:iCs/>
                <w:noProof/>
                <w:color w:val="000000" w:themeColor="text1"/>
                <w:lang w:eastAsia="hr-HR"/>
              </w:rPr>
              <w:t>-276 kn</w:t>
            </w:r>
          </w:p>
          <w:p w14:paraId="20AD87E8" w14:textId="4D34A494" w:rsidR="002D4EB2" w:rsidRPr="00195B32" w:rsidRDefault="00E70CA6" w:rsidP="002D4EB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noProof/>
                <w:color w:val="000000" w:themeColor="text1"/>
                <w:lang w:eastAsia="hr-HR"/>
              </w:rPr>
            </w:pPr>
            <w:r w:rsidRPr="00195B32">
              <w:rPr>
                <w:rFonts w:ascii="Calibri" w:eastAsia="Times New Roman" w:hAnsi="Calibri" w:cs="Times New Roman"/>
                <w:iCs/>
                <w:noProof/>
                <w:color w:val="000000" w:themeColor="text1"/>
                <w:lang w:eastAsia="hr-HR"/>
              </w:rPr>
              <w:t>-2.840</w:t>
            </w:r>
            <w:r w:rsidR="002D4EB2" w:rsidRPr="00195B32">
              <w:rPr>
                <w:rFonts w:ascii="Calibri" w:eastAsia="Times New Roman" w:hAnsi="Calibri" w:cs="Times New Roman"/>
                <w:iCs/>
                <w:noProof/>
                <w:color w:val="000000" w:themeColor="text1"/>
                <w:lang w:eastAsia="hr-HR"/>
              </w:rPr>
              <w:t xml:space="preserve"> kn</w:t>
            </w:r>
          </w:p>
        </w:tc>
      </w:tr>
      <w:bookmarkEnd w:id="13"/>
      <w:tr w:rsidR="00195B32" w:rsidRPr="00195B32" w14:paraId="35FC2A87" w14:textId="77777777" w:rsidTr="008C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hideMark/>
          </w:tcPr>
          <w:p w14:paraId="0896D4A3" w14:textId="77777777" w:rsidR="002D4EB2" w:rsidRPr="00195B32" w:rsidRDefault="002D4EB2" w:rsidP="002D4EB2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iCs/>
                <w:noProof/>
                <w:color w:val="000000" w:themeColor="text1"/>
                <w:u w:val="single"/>
                <w:lang w:eastAsia="hr-HR"/>
              </w:rPr>
            </w:pPr>
            <w:r w:rsidRPr="00195B32">
              <w:rPr>
                <w:rFonts w:ascii="Calibri" w:eastAsia="Times New Roman" w:hAnsi="Calibri" w:cs="Times New Roman"/>
                <w:b w:val="0"/>
                <w:bCs w:val="0"/>
                <w:iCs/>
                <w:noProof/>
                <w:color w:val="000000" w:themeColor="text1"/>
                <w:u w:val="single"/>
                <w:lang w:eastAsia="hr-HR"/>
              </w:rPr>
              <w:t>042117</w:t>
            </w:r>
          </w:p>
        </w:tc>
        <w:tc>
          <w:tcPr>
            <w:tcW w:w="5075" w:type="dxa"/>
            <w:shd w:val="clear" w:color="auto" w:fill="auto"/>
            <w:hideMark/>
          </w:tcPr>
          <w:p w14:paraId="1D683819" w14:textId="77777777" w:rsidR="002D4EB2" w:rsidRPr="00195B32" w:rsidRDefault="002D4EB2" w:rsidP="002D4EB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noProof/>
                <w:color w:val="000000" w:themeColor="text1"/>
                <w:u w:val="single"/>
                <w:lang w:eastAsia="hr-HR"/>
              </w:rPr>
            </w:pPr>
            <w:r w:rsidRPr="00195B32">
              <w:rPr>
                <w:rFonts w:ascii="Calibri" w:eastAsia="Times New Roman" w:hAnsi="Calibri" w:cs="Times New Roman"/>
                <w:iCs/>
                <w:noProof/>
                <w:color w:val="000000" w:themeColor="text1"/>
                <w:u w:val="single"/>
                <w:lang w:eastAsia="hr-HR"/>
              </w:rPr>
              <w:t>sitan inventar u uporabi - službena i radna odjeća</w:t>
            </w:r>
          </w:p>
        </w:tc>
        <w:tc>
          <w:tcPr>
            <w:tcW w:w="1560" w:type="dxa"/>
            <w:shd w:val="clear" w:color="auto" w:fill="auto"/>
            <w:hideMark/>
          </w:tcPr>
          <w:p w14:paraId="770E604A" w14:textId="77777777" w:rsidR="002D4EB2" w:rsidRPr="00195B32" w:rsidRDefault="002D4EB2" w:rsidP="002D4EB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noProof/>
                <w:color w:val="000000" w:themeColor="text1"/>
                <w:u w:val="single"/>
                <w:lang w:eastAsia="hr-HR"/>
              </w:rPr>
            </w:pPr>
            <w:r w:rsidRPr="00195B32">
              <w:rPr>
                <w:rFonts w:ascii="Calibri" w:eastAsia="Times New Roman" w:hAnsi="Calibri" w:cs="Times New Roman"/>
                <w:iCs/>
                <w:noProof/>
                <w:color w:val="000000" w:themeColor="text1"/>
                <w:u w:val="single"/>
                <w:lang w:eastAsia="hr-HR"/>
              </w:rPr>
              <w:t>-7.793 kn</w:t>
            </w:r>
          </w:p>
          <w:p w14:paraId="423CEA7A" w14:textId="29608656" w:rsidR="002D4EB2" w:rsidRPr="00195B32" w:rsidRDefault="002D4EB2" w:rsidP="002D4EB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noProof/>
                <w:color w:val="000000" w:themeColor="text1"/>
                <w:u w:val="single"/>
                <w:lang w:eastAsia="hr-HR"/>
              </w:rPr>
            </w:pPr>
          </w:p>
        </w:tc>
      </w:tr>
      <w:tr w:rsidR="00195B32" w:rsidRPr="00195B32" w14:paraId="4AC1D589" w14:textId="77777777" w:rsidTr="008C37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25F85F93" w14:textId="77777777" w:rsidR="002D4EB2" w:rsidRPr="00195B32" w:rsidRDefault="002D4EB2" w:rsidP="002D4EB2">
            <w:pPr>
              <w:spacing w:line="276" w:lineRule="auto"/>
              <w:rPr>
                <w:rFonts w:ascii="Calibri" w:eastAsia="Times New Roman" w:hAnsi="Calibri" w:cs="Times New Roman"/>
                <w:iCs/>
                <w:noProof/>
                <w:color w:val="000000" w:themeColor="text1"/>
                <w:u w:val="single"/>
                <w:lang w:eastAsia="hr-HR"/>
              </w:rPr>
            </w:pPr>
          </w:p>
        </w:tc>
        <w:tc>
          <w:tcPr>
            <w:tcW w:w="5075" w:type="dxa"/>
            <w:shd w:val="clear" w:color="auto" w:fill="auto"/>
          </w:tcPr>
          <w:p w14:paraId="44775EC6" w14:textId="77777777" w:rsidR="002D4EB2" w:rsidRPr="00195B32" w:rsidRDefault="002D4EB2" w:rsidP="002D4EB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noProof/>
                <w:color w:val="000000" w:themeColor="text1"/>
                <w:u w:val="single"/>
                <w:lang w:eastAsia="hr-HR"/>
              </w:rPr>
            </w:pPr>
          </w:p>
        </w:tc>
        <w:tc>
          <w:tcPr>
            <w:tcW w:w="1560" w:type="dxa"/>
            <w:shd w:val="clear" w:color="auto" w:fill="auto"/>
          </w:tcPr>
          <w:p w14:paraId="327B99A3" w14:textId="77777777" w:rsidR="002D4EB2" w:rsidRPr="00195B32" w:rsidRDefault="002D4EB2" w:rsidP="002D4EB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noProof/>
                <w:color w:val="000000" w:themeColor="text1"/>
                <w:u w:val="single"/>
                <w:lang w:eastAsia="hr-HR"/>
              </w:rPr>
            </w:pPr>
            <w:r w:rsidRPr="00195B32">
              <w:rPr>
                <w:rFonts w:ascii="Calibri" w:eastAsia="Times New Roman" w:hAnsi="Calibri" w:cs="Times New Roman"/>
                <w:iCs/>
                <w:noProof/>
                <w:color w:val="000000" w:themeColor="text1"/>
                <w:u w:val="single"/>
                <w:lang w:eastAsia="hr-HR"/>
              </w:rPr>
              <w:fldChar w:fldCharType="begin"/>
            </w:r>
            <w:r w:rsidRPr="00195B32">
              <w:rPr>
                <w:rFonts w:ascii="Calibri" w:eastAsia="Times New Roman" w:hAnsi="Calibri" w:cs="Times New Roman"/>
                <w:iCs/>
                <w:noProof/>
                <w:color w:val="000000" w:themeColor="text1"/>
                <w:u w:val="single"/>
                <w:lang w:eastAsia="hr-HR"/>
              </w:rPr>
              <w:instrText xml:space="preserve"> =SUM(ABOVE) </w:instrText>
            </w:r>
            <w:r w:rsidRPr="00195B32">
              <w:rPr>
                <w:rFonts w:ascii="Calibri" w:eastAsia="Times New Roman" w:hAnsi="Calibri" w:cs="Times New Roman"/>
                <w:iCs/>
                <w:noProof/>
                <w:color w:val="000000" w:themeColor="text1"/>
                <w:u w:val="single"/>
                <w:lang w:eastAsia="hr-HR"/>
              </w:rPr>
              <w:fldChar w:fldCharType="separate"/>
            </w:r>
            <w:r w:rsidRPr="00195B32">
              <w:rPr>
                <w:rFonts w:ascii="Calibri" w:eastAsia="Times New Roman" w:hAnsi="Calibri" w:cs="Times New Roman"/>
                <w:iCs/>
                <w:noProof/>
                <w:color w:val="000000" w:themeColor="text1"/>
                <w:u w:val="single"/>
                <w:lang w:eastAsia="hr-HR"/>
              </w:rPr>
              <w:t xml:space="preserve">  </w:t>
            </w:r>
            <w:r w:rsidRPr="00195B32">
              <w:rPr>
                <w:rFonts w:ascii="Calibri" w:eastAsia="Times New Roman" w:hAnsi="Calibri" w:cs="Times New Roman"/>
                <w:iCs/>
                <w:noProof/>
                <w:color w:val="000000" w:themeColor="text1"/>
                <w:u w:val="single"/>
                <w:lang w:eastAsia="hr-HR"/>
              </w:rPr>
              <w:fldChar w:fldCharType="end"/>
            </w:r>
          </w:p>
        </w:tc>
      </w:tr>
    </w:tbl>
    <w:p w14:paraId="0929C203" w14:textId="0534DF72" w:rsidR="00483E64" w:rsidRPr="00E129E3" w:rsidRDefault="00631F75" w:rsidP="00BF7BB5">
      <w:pPr>
        <w:spacing w:after="200" w:line="360" w:lineRule="auto"/>
        <w:jc w:val="both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  <w:bookmarkStart w:id="14" w:name="_Hlk62985779"/>
      <w:r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 xml:space="preserve"> </w:t>
      </w:r>
    </w:p>
    <w:p w14:paraId="2204AD61" w14:textId="77777777" w:rsidR="00483E64" w:rsidRPr="00E129E3" w:rsidRDefault="00483E64" w:rsidP="006474B8">
      <w:pPr>
        <w:spacing w:after="200" w:line="360" w:lineRule="auto"/>
        <w:ind w:left="284" w:hanging="284"/>
        <w:jc w:val="both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287C363C" w14:textId="77777777" w:rsidR="00326EC6" w:rsidRPr="00E129E3" w:rsidRDefault="00326EC6" w:rsidP="00326EC6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>Bilješke sastavila:                                                                                            Bilješke odobrio:</w:t>
      </w:r>
    </w:p>
    <w:p w14:paraId="40396706" w14:textId="77777777" w:rsidR="00326EC6" w:rsidRPr="00E129E3" w:rsidRDefault="00326EC6" w:rsidP="00326EC6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7532391A" w14:textId="77777777" w:rsidR="00326EC6" w:rsidRPr="00E129E3" w:rsidRDefault="00326EC6" w:rsidP="00326EC6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22C5982D" w14:textId="2451F907" w:rsidR="00326EC6" w:rsidRPr="00E129E3" w:rsidRDefault="00920985" w:rsidP="00326EC6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  <w:r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>Roža Poznanović</w:t>
      </w:r>
      <w:r w:rsidR="00326EC6"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 xml:space="preserve">                                                                            </w:t>
      </w:r>
      <w:r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 xml:space="preserve">             Tomislav Kovačević</w:t>
      </w:r>
    </w:p>
    <w:p w14:paraId="116BC866" w14:textId="77777777" w:rsidR="00326EC6" w:rsidRPr="00E129E3" w:rsidRDefault="00326EC6" w:rsidP="00326EC6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6EF3A08F" w14:textId="77777777" w:rsidR="00326EC6" w:rsidRPr="00E129E3" w:rsidRDefault="00326EC6" w:rsidP="00326EC6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13636DEF" w14:textId="77777777" w:rsidR="00326EC6" w:rsidRPr="00E129E3" w:rsidRDefault="00326EC6" w:rsidP="00326EC6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 xml:space="preserve">________________________                                                        </w:t>
      </w:r>
      <w:r w:rsidR="00BF7BB5"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 xml:space="preserve">     </w:t>
      </w:r>
      <w:r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>_______________________</w:t>
      </w:r>
    </w:p>
    <w:p w14:paraId="687D3786" w14:textId="68FCBA8E" w:rsidR="00326EC6" w:rsidRPr="00E129E3" w:rsidRDefault="00326EC6" w:rsidP="00326EC6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 xml:space="preserve">Voditeljica Službe ekonomsko                                                          </w:t>
      </w:r>
      <w:r w:rsidR="00920985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 xml:space="preserve">                      Ravnatelj</w:t>
      </w:r>
    </w:p>
    <w:p w14:paraId="26C7F762" w14:textId="16C08C81" w:rsidR="00326EC6" w:rsidRPr="00E129E3" w:rsidRDefault="00326EC6" w:rsidP="00326EC6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>Financijs</w:t>
      </w:r>
      <w:r w:rsidR="00445A8E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>k</w:t>
      </w:r>
      <w:r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>ih poslova</w:t>
      </w:r>
    </w:p>
    <w:p w14:paraId="606A2D10" w14:textId="35D2C18E" w:rsidR="00BD5764" w:rsidRDefault="00BD5764" w:rsidP="00326EC6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715835F5" w14:textId="28B6E0EB" w:rsidR="009D1F75" w:rsidRDefault="009D1F75" w:rsidP="00326EC6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0ADF618E" w14:textId="36AE3152" w:rsidR="00F2081A" w:rsidRDefault="00F2081A" w:rsidP="00326EC6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53A6DB1F" w14:textId="43312747" w:rsidR="00F2081A" w:rsidRDefault="00F2081A" w:rsidP="00326EC6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4FBCA1AA" w14:textId="1292CC8E" w:rsidR="00F2081A" w:rsidRDefault="00F2081A" w:rsidP="00326EC6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24BE163D" w14:textId="2B67F3E9" w:rsidR="00F2081A" w:rsidRDefault="00F2081A" w:rsidP="00326EC6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4E04EBA3" w14:textId="2DD0BCAF" w:rsidR="00F2081A" w:rsidRDefault="00F2081A" w:rsidP="00326EC6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3BE351B4" w14:textId="1AC22ED9" w:rsidR="00F2081A" w:rsidRDefault="00F2081A" w:rsidP="00326EC6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268C071C" w14:textId="64F99390" w:rsidR="00F2081A" w:rsidRDefault="00F2081A" w:rsidP="00326EC6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559EE5B6" w14:textId="77777777" w:rsidR="00F2081A" w:rsidRDefault="00F2081A" w:rsidP="00326EC6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01724BE4" w14:textId="18D614B1" w:rsidR="009D1F75" w:rsidRDefault="009D1F75" w:rsidP="00326EC6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bookmarkEnd w:id="14"/>
    <w:p w14:paraId="5D49A8B5" w14:textId="77777777" w:rsidR="006474B8" w:rsidRPr="00E129E3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noProof/>
          <w:sz w:val="26"/>
          <w:szCs w:val="26"/>
          <w:bdr w:val="single" w:sz="4" w:space="0" w:color="auto"/>
          <w:lang w:eastAsia="hr-HR"/>
        </w:rPr>
      </w:pPr>
      <w:r w:rsidRPr="00E129E3">
        <w:rPr>
          <w:rFonts w:ascii="Calibri" w:eastAsia="Times New Roman" w:hAnsi="Calibri" w:cs="Times New Roman"/>
          <w:b/>
          <w:iCs/>
          <w:noProof/>
          <w:sz w:val="26"/>
          <w:szCs w:val="26"/>
          <w:bdr w:val="single" w:sz="4" w:space="0" w:color="auto"/>
          <w:lang w:eastAsia="hr-HR"/>
        </w:rPr>
        <w:t xml:space="preserve">Bilješka br. 5.:  Bilješke uz Izvještaj o obvezama </w:t>
      </w:r>
    </w:p>
    <w:p w14:paraId="6DDA1A8B" w14:textId="77777777" w:rsidR="006474B8" w:rsidRPr="00E129E3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noProof/>
          <w:sz w:val="26"/>
          <w:szCs w:val="26"/>
          <w:lang w:eastAsia="hr-HR"/>
        </w:rPr>
      </w:pPr>
    </w:p>
    <w:p w14:paraId="63392AD3" w14:textId="77777777" w:rsidR="00067B86" w:rsidRPr="00E129E3" w:rsidRDefault="00067B86" w:rsidP="00305087">
      <w:pPr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</w:p>
    <w:p w14:paraId="232CC2E3" w14:textId="77777777" w:rsidR="00A44F76" w:rsidRPr="00E129E3" w:rsidRDefault="00A44F76" w:rsidP="00305087">
      <w:pPr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 xml:space="preserve"> </w:t>
      </w:r>
      <w:r w:rsidR="006474B8"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 xml:space="preserve">AOP-a 036 </w:t>
      </w:r>
      <w:r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 xml:space="preserve"> Stanje obveza na kraju izvještajnog razdoblja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r w:rsidR="006474B8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iznosi </w:t>
      </w:r>
      <w:r w:rsidR="009B0159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20.179.917</w:t>
      </w:r>
      <w:r w:rsidR="00E16C3F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kn.</w:t>
      </w:r>
      <w:r w:rsidR="006474B8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</w:p>
    <w:p w14:paraId="073D36F7" w14:textId="77777777" w:rsidR="006474B8" w:rsidRPr="00E129E3" w:rsidRDefault="00E16C3F" w:rsidP="00305087">
      <w:pPr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Obveze</w:t>
      </w:r>
      <w:r w:rsidR="006474B8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Ustanove </w:t>
      </w:r>
      <w:r w:rsidR="009B0159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veće su za 3.299.333 kn </w:t>
      </w:r>
      <w:r w:rsidR="006474B8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u odnosu na stanje obveza na </w:t>
      </w:r>
      <w:r w:rsidR="00AF22DD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dan </w:t>
      </w:r>
      <w:r w:rsidR="006474B8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01.01.20</w:t>
      </w:r>
      <w:r w:rsidR="009A42D6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2</w:t>
      </w:r>
      <w:r w:rsidR="009B0159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</w:t>
      </w:r>
      <w:r w:rsidR="006474B8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. </w:t>
      </w:r>
      <w:r w:rsidR="00C03331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godine što u postotku iznosi  19,54 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%.</w:t>
      </w:r>
      <w:r w:rsidR="005341CB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Trenutne obveze iznose </w:t>
      </w:r>
      <w:r w:rsidR="002F64F1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7,51 </w:t>
      </w:r>
      <w:r w:rsidR="005341CB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% podmirenih obveza u poslovnoj 202</w:t>
      </w:r>
      <w:r w:rsidR="002F64F1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</w:t>
      </w:r>
      <w:r w:rsidR="005341CB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godini.</w:t>
      </w:r>
    </w:p>
    <w:p w14:paraId="5272538F" w14:textId="77777777" w:rsidR="002F27C8" w:rsidRPr="00E129E3" w:rsidRDefault="006474B8" w:rsidP="00305087">
      <w:pPr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Od ukupno navedenih obveza, </w:t>
      </w:r>
      <w:r w:rsidR="00151E2E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- 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u dosp</w:t>
      </w:r>
      <w:r w:rsidR="00D50BEB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i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jeću </w:t>
      </w:r>
      <w:r w:rsidR="00151E2E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su</w:t>
      </w:r>
      <w:r w:rsidR="00417AF9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obvez</w:t>
      </w:r>
      <w:r w:rsidR="00151E2E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e </w:t>
      </w:r>
      <w:r w:rsidR="00CF4F9A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na AOP-u 039 </w:t>
      </w:r>
      <w:r w:rsidR="00A96326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u vrijednosti 146.4</w:t>
      </w:r>
      <w:r w:rsidR="0025181D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24</w:t>
      </w:r>
      <w:r w:rsidR="00E67176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r w:rsidR="00417AF9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kn</w:t>
      </w:r>
      <w:r w:rsidR="00E67176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koje su nastale temeljem kasnih dostava</w:t>
      </w:r>
      <w:r w:rsidR="00FF1CAC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računa po usklađenju kartica s</w:t>
      </w:r>
      <w:r w:rsidR="00E67176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dobavljačima. S</w:t>
      </w:r>
      <w:r w:rsidR="00417AF9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ve </w:t>
      </w:r>
      <w:r w:rsidR="00E16C3F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nesporne obveze </w:t>
      </w:r>
      <w:r w:rsidR="00417AF9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podmirene </w:t>
      </w:r>
      <w:r w:rsidR="00E16C3F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su </w:t>
      </w:r>
      <w:r w:rsidR="00417AF9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početkom 202</w:t>
      </w:r>
      <w:r w:rsidR="0037720A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2</w:t>
      </w:r>
      <w:r w:rsidR="00417AF9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.</w:t>
      </w:r>
      <w:r w:rsidR="0049228A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r w:rsidR="00417AF9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godine. </w:t>
      </w:r>
    </w:p>
    <w:p w14:paraId="06FC66C6" w14:textId="77777777" w:rsidR="00A44F76" w:rsidRPr="00E129E3" w:rsidRDefault="00A44F76" w:rsidP="00305087">
      <w:pPr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U dospjelim obvezama  bilježimo </w:t>
      </w:r>
      <w:r w:rsidR="002F27C8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AOP 0</w:t>
      </w:r>
      <w:r w:rsidR="006B707C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45</w:t>
      </w:r>
      <w:r w:rsidR="002F27C8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- </w:t>
      </w:r>
      <w:r w:rsidR="0037720A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145.5</w:t>
      </w:r>
      <w:r w:rsidR="005613F1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9</w:t>
      </w:r>
      <w:r w:rsidR="0037720A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kn obveza za materijalne rashode i </w:t>
      </w:r>
      <w:r w:rsidR="002F27C8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AOP</w:t>
      </w:r>
      <w:r w:rsidR="006B707C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086 </w:t>
      </w:r>
      <w:r w:rsidR="002F27C8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r w:rsidR="003F5FC8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- </w:t>
      </w:r>
      <w:r w:rsidR="0037720A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833 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kn obveza z</w:t>
      </w:r>
      <w:r w:rsidR="007E733A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a nabavu nefinancijske imovine.</w:t>
      </w:r>
    </w:p>
    <w:p w14:paraId="1BFF7AE5" w14:textId="77777777" w:rsidR="00A44F76" w:rsidRPr="00E129E3" w:rsidRDefault="00A44F76" w:rsidP="00305087">
      <w:pPr>
        <w:spacing w:after="0" w:line="240" w:lineRule="auto"/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</w:pPr>
    </w:p>
    <w:p w14:paraId="331A692D" w14:textId="0336C19C" w:rsidR="00A44F76" w:rsidRPr="00E129E3" w:rsidRDefault="00A44F76" w:rsidP="00305087">
      <w:pPr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>AOP 09</w:t>
      </w:r>
      <w:r w:rsidR="003F5FC8"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>7</w:t>
      </w:r>
      <w:r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 xml:space="preserve"> Stanje nedospjelih obveza na kraju izvještajnog razdoblja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iznosi </w:t>
      </w:r>
      <w:r w:rsidR="0025181D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20.033.49</w:t>
      </w:r>
      <w:r w:rsidR="000930A0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3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kn </w:t>
      </w:r>
    </w:p>
    <w:p w14:paraId="1741AFDA" w14:textId="77777777" w:rsidR="00326EC6" w:rsidRPr="00E129E3" w:rsidRDefault="00326EC6" w:rsidP="00305087">
      <w:pPr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</w:p>
    <w:p w14:paraId="4E040321" w14:textId="45B6F86D" w:rsidR="00A44F76" w:rsidRPr="00E129E3" w:rsidRDefault="00781BE7" w:rsidP="00A44F76">
      <w:pPr>
        <w:spacing w:after="0" w:line="240" w:lineRule="auto"/>
        <w:ind w:firstLine="708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>AOP 099</w:t>
      </w:r>
      <w:r w:rsidR="00A44F76"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 xml:space="preserve"> </w:t>
      </w:r>
      <w:r w:rsidR="00AD0CCD"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 xml:space="preserve">Nedospjele </w:t>
      </w:r>
      <w:r w:rsidR="00A44F76"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>o</w:t>
      </w:r>
      <w:r w:rsidR="0030724B"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>bveze za</w:t>
      </w:r>
      <w:r w:rsidR="00A44F76"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 xml:space="preserve"> </w:t>
      </w:r>
      <w:r w:rsidR="00E16C3F"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 xml:space="preserve">rashode </w:t>
      </w:r>
      <w:r w:rsidR="0030724B"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>poslovanja</w:t>
      </w:r>
      <w:r w:rsidR="0030724B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u iznosu </w:t>
      </w:r>
      <w:r w:rsidR="007E733A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18.748.43</w:t>
      </w:r>
      <w:r w:rsidR="000930A0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3</w:t>
      </w:r>
      <w:r w:rsidR="003F30AD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kn. Iste se odnose na o</w:t>
      </w:r>
      <w:r w:rsidR="0030724B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bveze za zaposlene u iznosu</w:t>
      </w:r>
      <w:r w:rsidR="003F30AD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  <w:r w:rsidR="002A43A9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7.430.858</w:t>
      </w:r>
      <w:r w:rsidR="00FF1CAC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kn, obveze za mat</w:t>
      </w:r>
      <w:r w:rsidR="0030724B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e</w:t>
      </w:r>
      <w:r w:rsidR="00FF1CAC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r</w:t>
      </w:r>
      <w:r w:rsidR="0030724B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ijalne rashode </w:t>
      </w:r>
      <w:r w:rsidR="003F30AD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u iznosu </w:t>
      </w:r>
      <w:r w:rsidR="000448B0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6.085.783</w:t>
      </w:r>
      <w:r w:rsidR="00CF6A77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kn, ob</w:t>
      </w:r>
      <w:r w:rsidR="00FF1CAC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v</w:t>
      </w:r>
      <w:r w:rsidR="00CF6A77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eze za financijske rashode u izno</w:t>
      </w:r>
      <w:r w:rsidR="005727CD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su 1</w:t>
      </w:r>
      <w:r w:rsidR="000448B0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6.850 kn </w:t>
      </w:r>
      <w:r w:rsidR="00CF6A77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te ostale obveze u iznosu </w:t>
      </w:r>
      <w:r w:rsidR="00B76FF8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5.214.944</w:t>
      </w:r>
      <w:r w:rsidR="00CF6A77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kn. – obveze za položena sredstva na naš račun koja nikad neće </w:t>
      </w:r>
      <w:r w:rsidR="005341CB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p</w:t>
      </w:r>
      <w:r w:rsidR="00CF6A77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ostati prihod</w:t>
      </w:r>
      <w:r w:rsidR="005341CB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i </w:t>
      </w:r>
      <w:r w:rsidR="0022219E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- </w:t>
      </w:r>
      <w:r w:rsidR="005341CB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raspoloživa</w:t>
      </w:r>
      <w:r w:rsidR="00CF6A77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već imamo obvezu povratka istih u određenom momentu. (Jamčevine, polozi, ..)</w:t>
      </w:r>
      <w:r w:rsidR="006C0A11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.</w:t>
      </w:r>
      <w:r w:rsidR="00CF6A77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</w:t>
      </w:r>
    </w:p>
    <w:p w14:paraId="0AF8E707" w14:textId="77777777" w:rsidR="00326EC6" w:rsidRPr="00E129E3" w:rsidRDefault="00326EC6" w:rsidP="00A44F76">
      <w:pPr>
        <w:spacing w:after="0" w:line="240" w:lineRule="auto"/>
        <w:ind w:firstLine="708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</w:p>
    <w:p w14:paraId="09C3A973" w14:textId="77777777" w:rsidR="006474B8" w:rsidRPr="00E129E3" w:rsidRDefault="00A44F76" w:rsidP="00A44F76">
      <w:pPr>
        <w:spacing w:after="0" w:line="240" w:lineRule="auto"/>
        <w:ind w:firstLine="708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  <w:r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 xml:space="preserve">AOP </w:t>
      </w:r>
      <w:r w:rsidR="00D20460"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>100</w:t>
      </w:r>
      <w:r w:rsidRPr="00E129E3">
        <w:rPr>
          <w:rFonts w:ascii="Calibri" w:eastAsia="Times New Roman" w:hAnsi="Calibri" w:cs="Times New Roman"/>
          <w:b/>
          <w:iCs/>
          <w:noProof/>
          <w:sz w:val="24"/>
          <w:szCs w:val="24"/>
          <w:lang w:eastAsia="hr-HR"/>
        </w:rPr>
        <w:t xml:space="preserve"> Obveze za nabavku nefinancijske imovine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u iznosu </w:t>
      </w:r>
      <w:r w:rsidR="00355F5B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1.285.060</w:t>
      </w:r>
      <w:r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 kn  AOP 93  </w:t>
      </w:r>
      <w:r w:rsidR="005341CB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Sv</w:t>
      </w:r>
      <w:r w:rsidR="00AD0CCD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 xml:space="preserve">e dospjele obveze </w:t>
      </w:r>
      <w:r w:rsidR="00755ACD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ak</w:t>
      </w:r>
      <w:r w:rsidR="00AD0CCD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o nisu P</w:t>
      </w:r>
      <w:r w:rsidR="005341CB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redmet pravnih radnji  su podmireni u s</w:t>
      </w:r>
      <w:r w:rsidR="00755ACD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i</w:t>
      </w:r>
      <w:r w:rsidR="005341CB" w:rsidRPr="00E129E3"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  <w:t>ječnju 2021. godine.</w:t>
      </w:r>
    </w:p>
    <w:p w14:paraId="32485335" w14:textId="77777777" w:rsidR="006474B8" w:rsidRPr="00E129E3" w:rsidRDefault="006474B8" w:rsidP="006474B8">
      <w:pPr>
        <w:spacing w:after="0" w:line="240" w:lineRule="auto"/>
        <w:jc w:val="both"/>
        <w:rPr>
          <w:rFonts w:ascii="Calibri" w:eastAsia="Times New Roman" w:hAnsi="Calibri" w:cs="Times New Roman"/>
          <w:iCs/>
          <w:noProof/>
          <w:sz w:val="24"/>
          <w:szCs w:val="24"/>
          <w:lang w:eastAsia="hr-HR"/>
        </w:rPr>
      </w:pPr>
    </w:p>
    <w:p w14:paraId="1BACD519" w14:textId="77777777" w:rsidR="006474B8" w:rsidRPr="00E129E3" w:rsidRDefault="006474B8" w:rsidP="006474B8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5077E670" w14:textId="77777777" w:rsidR="00326EC6" w:rsidRPr="00E129E3" w:rsidRDefault="00326EC6" w:rsidP="006474B8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22D04608" w14:textId="77777777" w:rsidR="00483E64" w:rsidRPr="00E129E3" w:rsidRDefault="00483E64" w:rsidP="006474B8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2B1B779A" w14:textId="77777777" w:rsidR="00483E64" w:rsidRPr="00E129E3" w:rsidRDefault="00483E64" w:rsidP="006474B8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57C8087D" w14:textId="77777777" w:rsidR="00326EC6" w:rsidRPr="00E129E3" w:rsidRDefault="00326EC6" w:rsidP="006474B8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2FFA906F" w14:textId="77777777" w:rsidR="006474B8" w:rsidRPr="00E129E3" w:rsidRDefault="006474B8" w:rsidP="006474B8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>Bilješke sastavila:                                                                               Bilješke odobrio:</w:t>
      </w:r>
      <w:r w:rsidR="00AF22DD"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>.</w:t>
      </w:r>
    </w:p>
    <w:p w14:paraId="3A83B0D1" w14:textId="77777777" w:rsidR="006474B8" w:rsidRPr="00E129E3" w:rsidRDefault="006474B8" w:rsidP="006474B8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69230822" w14:textId="77777777" w:rsidR="006474B8" w:rsidRPr="00E129E3" w:rsidRDefault="006474B8" w:rsidP="006474B8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7FFBE1C1" w14:textId="0D526D04" w:rsidR="006474B8" w:rsidRPr="00E129E3" w:rsidRDefault="00920985" w:rsidP="006474B8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  <w:r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>Roža Poznanović</w:t>
      </w:r>
      <w:r w:rsidR="006474B8"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 xml:space="preserve">                                                        </w:t>
      </w:r>
      <w:r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 xml:space="preserve">     </w:t>
      </w:r>
      <w:r w:rsidR="006474B8"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 xml:space="preserve">     </w:t>
      </w:r>
      <w:r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 xml:space="preserve">             Tomislav Kovačević</w:t>
      </w:r>
    </w:p>
    <w:p w14:paraId="7D10AE68" w14:textId="77777777" w:rsidR="006474B8" w:rsidRPr="00E129E3" w:rsidRDefault="006474B8" w:rsidP="006474B8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03FFD162" w14:textId="77777777" w:rsidR="006474B8" w:rsidRPr="00E129E3" w:rsidRDefault="006474B8" w:rsidP="006474B8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08104AFC" w14:textId="77777777" w:rsidR="006474B8" w:rsidRPr="00E129E3" w:rsidRDefault="006474B8" w:rsidP="006474B8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>________________________                                                    _______________________</w:t>
      </w:r>
    </w:p>
    <w:p w14:paraId="741969BB" w14:textId="4AE5E52B" w:rsidR="006474B8" w:rsidRPr="00E129E3" w:rsidRDefault="006474B8" w:rsidP="006474B8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 xml:space="preserve">Voditeljica Službe ekonomsko                                            </w:t>
      </w:r>
      <w:r w:rsidR="00920985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 xml:space="preserve">                      Ravnatelj</w:t>
      </w:r>
    </w:p>
    <w:p w14:paraId="0DFA1004" w14:textId="77777777" w:rsidR="006474B8" w:rsidRPr="00E129E3" w:rsidRDefault="00D50BEB" w:rsidP="006474B8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>Financij</w:t>
      </w:r>
      <w:r w:rsidR="006474B8"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>s</w:t>
      </w:r>
      <w:r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>k</w:t>
      </w:r>
      <w:r w:rsidR="006474B8"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>ih poslova</w:t>
      </w:r>
    </w:p>
    <w:p w14:paraId="4D451E47" w14:textId="77777777" w:rsidR="006474B8" w:rsidRPr="00E129E3" w:rsidRDefault="006474B8" w:rsidP="006474B8">
      <w:pPr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  <w:r w:rsidRPr="00E129E3"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  <w:tab/>
        <w:t xml:space="preserve">                                                                </w:t>
      </w:r>
    </w:p>
    <w:p w14:paraId="6FA765CD" w14:textId="77777777" w:rsidR="006474B8" w:rsidRPr="00E129E3" w:rsidRDefault="006474B8" w:rsidP="006474B8">
      <w:pPr>
        <w:tabs>
          <w:tab w:val="left" w:pos="4962"/>
        </w:tabs>
        <w:spacing w:after="0" w:line="240" w:lineRule="auto"/>
        <w:ind w:left="4962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03F96BC7" w14:textId="77777777" w:rsidR="006474B8" w:rsidRPr="00E129E3" w:rsidRDefault="006474B8" w:rsidP="006474B8">
      <w:pPr>
        <w:spacing w:after="0" w:line="240" w:lineRule="auto"/>
        <w:jc w:val="both"/>
        <w:rPr>
          <w:rFonts w:ascii="Calibri" w:eastAsia="Times" w:hAnsi="Calibri" w:cs="Times New Roman"/>
          <w:iCs/>
          <w:noProof/>
          <w:sz w:val="24"/>
          <w:szCs w:val="20"/>
          <w:lang w:val="en-US" w:eastAsia="hr-HR"/>
        </w:rPr>
      </w:pPr>
      <w:r w:rsidRPr="00E129E3">
        <w:rPr>
          <w:rFonts w:ascii="Calibri" w:eastAsia="Times" w:hAnsi="Calibri" w:cs="Times New Roman"/>
          <w:iCs/>
          <w:noProof/>
          <w:sz w:val="24"/>
          <w:szCs w:val="20"/>
          <w:lang w:val="en-US" w:eastAsia="hr-HR"/>
        </w:rPr>
        <w:t xml:space="preserve">                                                                                                           </w:t>
      </w:r>
    </w:p>
    <w:p w14:paraId="12A85FFA" w14:textId="77777777" w:rsidR="006474B8" w:rsidRPr="00E129E3" w:rsidRDefault="006474B8" w:rsidP="006474B8">
      <w:pPr>
        <w:spacing w:after="200" w:line="360" w:lineRule="auto"/>
        <w:ind w:left="284" w:hanging="284"/>
        <w:jc w:val="both"/>
        <w:rPr>
          <w:rFonts w:ascii="Calibri" w:eastAsia="Times New Roman" w:hAnsi="Calibri" w:cs="Times New Roman"/>
          <w:iCs/>
          <w:noProof/>
          <w:sz w:val="24"/>
          <w:szCs w:val="20"/>
          <w:lang w:eastAsia="hr-HR"/>
        </w:rPr>
      </w:pPr>
    </w:p>
    <w:p w14:paraId="6076B383" w14:textId="77777777" w:rsidR="00D7435D" w:rsidRPr="00E129E3" w:rsidRDefault="00D7435D">
      <w:pPr>
        <w:rPr>
          <w:iCs/>
        </w:rPr>
      </w:pPr>
    </w:p>
    <w:sectPr w:rsidR="00D7435D" w:rsidRPr="00E129E3" w:rsidSect="00461DAC">
      <w:headerReference w:type="default" r:id="rId8"/>
      <w:footerReference w:type="default" r:id="rId9"/>
      <w:footerReference w:type="first" r:id="rId10"/>
      <w:pgSz w:w="11907" w:h="16839" w:code="9"/>
      <w:pgMar w:top="1134" w:right="1134" w:bottom="34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18F48" w14:textId="77777777" w:rsidR="00E42291" w:rsidRDefault="00E42291">
      <w:pPr>
        <w:spacing w:after="0" w:line="240" w:lineRule="auto"/>
      </w:pPr>
      <w:r>
        <w:separator/>
      </w:r>
    </w:p>
  </w:endnote>
  <w:endnote w:type="continuationSeparator" w:id="0">
    <w:p w14:paraId="16A0BD42" w14:textId="77777777" w:rsidR="00E42291" w:rsidRDefault="00E4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404647"/>
      <w:docPartObj>
        <w:docPartGallery w:val="Page Numbers (Bottom of Page)"/>
        <w:docPartUnique/>
      </w:docPartObj>
    </w:sdtPr>
    <w:sdtContent>
      <w:p w14:paraId="1F6EFA8D" w14:textId="77777777" w:rsidR="003E6461" w:rsidRDefault="003E646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506">
          <w:t>21</w:t>
        </w:r>
        <w:r>
          <w:fldChar w:fldCharType="end"/>
        </w:r>
      </w:p>
    </w:sdtContent>
  </w:sdt>
  <w:p w14:paraId="7F8EB861" w14:textId="77777777" w:rsidR="003E6461" w:rsidRDefault="003E646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609677"/>
      <w:docPartObj>
        <w:docPartGallery w:val="Page Numbers (Bottom of Page)"/>
        <w:docPartUnique/>
      </w:docPartObj>
    </w:sdtPr>
    <w:sdtContent>
      <w:p w14:paraId="555E34C3" w14:textId="77777777" w:rsidR="003E6461" w:rsidRDefault="003E6461">
        <w:pPr>
          <w:pStyle w:val="Podnoje"/>
          <w:jc w:val="right"/>
        </w:pPr>
      </w:p>
    </w:sdtContent>
  </w:sdt>
  <w:p w14:paraId="1A1B04B1" w14:textId="77777777" w:rsidR="003E6461" w:rsidRDefault="003E646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8A874" w14:textId="77777777" w:rsidR="00E42291" w:rsidRDefault="00E42291">
      <w:pPr>
        <w:spacing w:after="0" w:line="240" w:lineRule="auto"/>
      </w:pPr>
      <w:r>
        <w:separator/>
      </w:r>
    </w:p>
  </w:footnote>
  <w:footnote w:type="continuationSeparator" w:id="0">
    <w:p w14:paraId="4E9D5813" w14:textId="77777777" w:rsidR="00E42291" w:rsidRDefault="00E42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D75E2" w14:textId="77777777" w:rsidR="003E6461" w:rsidRDefault="003E6461">
    <w:pPr>
      <w:pStyle w:val="Zaglavlje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115A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62C0501"/>
    <w:multiLevelType w:val="hybridMultilevel"/>
    <w:tmpl w:val="54D4B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D5184"/>
    <w:multiLevelType w:val="hybridMultilevel"/>
    <w:tmpl w:val="D85CF89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461FE"/>
    <w:multiLevelType w:val="hybridMultilevel"/>
    <w:tmpl w:val="13B687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F2D32"/>
    <w:multiLevelType w:val="hybridMultilevel"/>
    <w:tmpl w:val="0DE67442"/>
    <w:lvl w:ilvl="0" w:tplc="D250BCEC">
      <w:start w:val="1"/>
      <w:numFmt w:val="bullet"/>
      <w:lvlText w:val="-"/>
      <w:lvlJc w:val="left"/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F5DE7"/>
    <w:multiLevelType w:val="hybridMultilevel"/>
    <w:tmpl w:val="581456F6"/>
    <w:lvl w:ilvl="0" w:tplc="2D72CA88">
      <w:start w:val="1"/>
      <w:numFmt w:val="upperRoman"/>
      <w:lvlText w:val="%1."/>
      <w:lvlJc w:val="left"/>
      <w:pPr>
        <w:ind w:left="94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8" w:hanging="360"/>
      </w:pPr>
    </w:lvl>
    <w:lvl w:ilvl="2" w:tplc="041A001B" w:tentative="1">
      <w:start w:val="1"/>
      <w:numFmt w:val="lowerRoman"/>
      <w:lvlText w:val="%3."/>
      <w:lvlJc w:val="right"/>
      <w:pPr>
        <w:ind w:left="2028" w:hanging="180"/>
      </w:pPr>
    </w:lvl>
    <w:lvl w:ilvl="3" w:tplc="041A000F" w:tentative="1">
      <w:start w:val="1"/>
      <w:numFmt w:val="decimal"/>
      <w:lvlText w:val="%4."/>
      <w:lvlJc w:val="left"/>
      <w:pPr>
        <w:ind w:left="2748" w:hanging="360"/>
      </w:pPr>
    </w:lvl>
    <w:lvl w:ilvl="4" w:tplc="041A0019" w:tentative="1">
      <w:start w:val="1"/>
      <w:numFmt w:val="lowerLetter"/>
      <w:lvlText w:val="%5."/>
      <w:lvlJc w:val="left"/>
      <w:pPr>
        <w:ind w:left="3468" w:hanging="360"/>
      </w:pPr>
    </w:lvl>
    <w:lvl w:ilvl="5" w:tplc="041A001B" w:tentative="1">
      <w:start w:val="1"/>
      <w:numFmt w:val="lowerRoman"/>
      <w:lvlText w:val="%6."/>
      <w:lvlJc w:val="right"/>
      <w:pPr>
        <w:ind w:left="4188" w:hanging="180"/>
      </w:pPr>
    </w:lvl>
    <w:lvl w:ilvl="6" w:tplc="041A000F" w:tentative="1">
      <w:start w:val="1"/>
      <w:numFmt w:val="decimal"/>
      <w:lvlText w:val="%7."/>
      <w:lvlJc w:val="left"/>
      <w:pPr>
        <w:ind w:left="4908" w:hanging="360"/>
      </w:pPr>
    </w:lvl>
    <w:lvl w:ilvl="7" w:tplc="041A0019" w:tentative="1">
      <w:start w:val="1"/>
      <w:numFmt w:val="lowerLetter"/>
      <w:lvlText w:val="%8."/>
      <w:lvlJc w:val="left"/>
      <w:pPr>
        <w:ind w:left="5628" w:hanging="360"/>
      </w:pPr>
    </w:lvl>
    <w:lvl w:ilvl="8" w:tplc="041A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6" w15:restartNumberingAfterBreak="0">
    <w:nsid w:val="25B247FA"/>
    <w:multiLevelType w:val="hybridMultilevel"/>
    <w:tmpl w:val="1568B6B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6360DBA"/>
    <w:multiLevelType w:val="hybridMultilevel"/>
    <w:tmpl w:val="E1B8E67C"/>
    <w:lvl w:ilvl="0" w:tplc="E13ECAC8">
      <w:start w:val="3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A64BF"/>
    <w:multiLevelType w:val="hybridMultilevel"/>
    <w:tmpl w:val="A482A96E"/>
    <w:lvl w:ilvl="0" w:tplc="D250BCEC">
      <w:start w:val="1"/>
      <w:numFmt w:val="bullet"/>
      <w:lvlText w:val="-"/>
      <w:lvlJc w:val="left"/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70F7930"/>
    <w:multiLevelType w:val="hybridMultilevel"/>
    <w:tmpl w:val="581456F6"/>
    <w:lvl w:ilvl="0" w:tplc="2D72CA88">
      <w:start w:val="1"/>
      <w:numFmt w:val="upperRoman"/>
      <w:lvlText w:val="%1."/>
      <w:lvlJc w:val="left"/>
      <w:pPr>
        <w:ind w:left="94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8" w:hanging="360"/>
      </w:pPr>
    </w:lvl>
    <w:lvl w:ilvl="2" w:tplc="041A001B" w:tentative="1">
      <w:start w:val="1"/>
      <w:numFmt w:val="lowerRoman"/>
      <w:lvlText w:val="%3."/>
      <w:lvlJc w:val="right"/>
      <w:pPr>
        <w:ind w:left="2028" w:hanging="180"/>
      </w:pPr>
    </w:lvl>
    <w:lvl w:ilvl="3" w:tplc="041A000F" w:tentative="1">
      <w:start w:val="1"/>
      <w:numFmt w:val="decimal"/>
      <w:lvlText w:val="%4."/>
      <w:lvlJc w:val="left"/>
      <w:pPr>
        <w:ind w:left="2748" w:hanging="360"/>
      </w:pPr>
    </w:lvl>
    <w:lvl w:ilvl="4" w:tplc="041A0019" w:tentative="1">
      <w:start w:val="1"/>
      <w:numFmt w:val="lowerLetter"/>
      <w:lvlText w:val="%5."/>
      <w:lvlJc w:val="left"/>
      <w:pPr>
        <w:ind w:left="3468" w:hanging="360"/>
      </w:pPr>
    </w:lvl>
    <w:lvl w:ilvl="5" w:tplc="041A001B" w:tentative="1">
      <w:start w:val="1"/>
      <w:numFmt w:val="lowerRoman"/>
      <w:lvlText w:val="%6."/>
      <w:lvlJc w:val="right"/>
      <w:pPr>
        <w:ind w:left="4188" w:hanging="180"/>
      </w:pPr>
    </w:lvl>
    <w:lvl w:ilvl="6" w:tplc="041A000F" w:tentative="1">
      <w:start w:val="1"/>
      <w:numFmt w:val="decimal"/>
      <w:lvlText w:val="%7."/>
      <w:lvlJc w:val="left"/>
      <w:pPr>
        <w:ind w:left="4908" w:hanging="360"/>
      </w:pPr>
    </w:lvl>
    <w:lvl w:ilvl="7" w:tplc="041A0019" w:tentative="1">
      <w:start w:val="1"/>
      <w:numFmt w:val="lowerLetter"/>
      <w:lvlText w:val="%8."/>
      <w:lvlJc w:val="left"/>
      <w:pPr>
        <w:ind w:left="5628" w:hanging="360"/>
      </w:pPr>
    </w:lvl>
    <w:lvl w:ilvl="8" w:tplc="041A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" w15:restartNumberingAfterBreak="0">
    <w:nsid w:val="3C9E2CE1"/>
    <w:multiLevelType w:val="hybridMultilevel"/>
    <w:tmpl w:val="C232A45A"/>
    <w:lvl w:ilvl="0" w:tplc="AEF8D0A6">
      <w:start w:val="1"/>
      <w:numFmt w:val="bullet"/>
      <w:lvlText w:val="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68"/>
        </w:tabs>
        <w:ind w:left="70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</w:rPr>
    </w:lvl>
  </w:abstractNum>
  <w:abstractNum w:abstractNumId="11" w15:restartNumberingAfterBreak="0">
    <w:nsid w:val="3CA72587"/>
    <w:multiLevelType w:val="hybridMultilevel"/>
    <w:tmpl w:val="4078B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F1AB3"/>
    <w:multiLevelType w:val="multilevel"/>
    <w:tmpl w:val="B824D8E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13" w15:restartNumberingAfterBreak="0">
    <w:nsid w:val="433A4929"/>
    <w:multiLevelType w:val="multilevel"/>
    <w:tmpl w:val="B824D8E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14" w15:restartNumberingAfterBreak="0">
    <w:nsid w:val="45800584"/>
    <w:multiLevelType w:val="hybridMultilevel"/>
    <w:tmpl w:val="BEE4E266"/>
    <w:lvl w:ilvl="0" w:tplc="F4A627EA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5FA3B14"/>
    <w:multiLevelType w:val="hybridMultilevel"/>
    <w:tmpl w:val="7578DAB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80E0D0E"/>
    <w:multiLevelType w:val="hybridMultilevel"/>
    <w:tmpl w:val="0EC894B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00094D"/>
    <w:multiLevelType w:val="hybridMultilevel"/>
    <w:tmpl w:val="E6D2C5F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FF94AF0"/>
    <w:multiLevelType w:val="hybridMultilevel"/>
    <w:tmpl w:val="1BB42DA6"/>
    <w:lvl w:ilvl="0" w:tplc="D250BC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90C1C"/>
    <w:multiLevelType w:val="multilevel"/>
    <w:tmpl w:val="99F6EE02"/>
    <w:lvl w:ilvl="0">
      <w:start w:val="317"/>
      <w:numFmt w:val="decimal"/>
      <w:lvlText w:val="%1"/>
      <w:lvlJc w:val="left"/>
      <w:pPr>
        <w:ind w:left="552" w:hanging="552"/>
      </w:pPr>
      <w:rPr>
        <w:rFonts w:hint="default"/>
        <w:b w:val="0"/>
      </w:rPr>
    </w:lvl>
    <w:lvl w:ilvl="1">
      <w:start w:val="747"/>
      <w:numFmt w:val="decimal"/>
      <w:lvlText w:val="%1.%2"/>
      <w:lvlJc w:val="left"/>
      <w:pPr>
        <w:ind w:left="1545" w:hanging="55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4BE49C3"/>
    <w:multiLevelType w:val="hybridMultilevel"/>
    <w:tmpl w:val="13003B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12F49"/>
    <w:multiLevelType w:val="hybridMultilevel"/>
    <w:tmpl w:val="3AFC68D4"/>
    <w:lvl w:ilvl="0" w:tplc="D250BCE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212490"/>
    <w:multiLevelType w:val="hybridMultilevel"/>
    <w:tmpl w:val="46B05FA8"/>
    <w:lvl w:ilvl="0" w:tplc="21DC5AC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0F2F59"/>
    <w:multiLevelType w:val="hybridMultilevel"/>
    <w:tmpl w:val="96B4FA50"/>
    <w:lvl w:ilvl="0" w:tplc="36C0C4B2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8652DDE"/>
    <w:multiLevelType w:val="hybridMultilevel"/>
    <w:tmpl w:val="96C489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C1B0E"/>
    <w:multiLevelType w:val="hybridMultilevel"/>
    <w:tmpl w:val="208A98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A23D3"/>
    <w:multiLevelType w:val="hybridMultilevel"/>
    <w:tmpl w:val="FE74379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D6D55"/>
    <w:multiLevelType w:val="hybridMultilevel"/>
    <w:tmpl w:val="36D4E6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427BF"/>
    <w:multiLevelType w:val="hybridMultilevel"/>
    <w:tmpl w:val="2E5866A4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B355B2"/>
    <w:multiLevelType w:val="hybridMultilevel"/>
    <w:tmpl w:val="C232AA56"/>
    <w:lvl w:ilvl="0" w:tplc="D250BCEC">
      <w:start w:val="1"/>
      <w:numFmt w:val="bullet"/>
      <w:lvlText w:val="-"/>
      <w:lvlJc w:val="left"/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26"/>
  </w:num>
  <w:num w:numId="5">
    <w:abstractNumId w:val="5"/>
  </w:num>
  <w:num w:numId="6">
    <w:abstractNumId w:val="9"/>
  </w:num>
  <w:num w:numId="7">
    <w:abstractNumId w:val="19"/>
  </w:num>
  <w:num w:numId="8">
    <w:abstractNumId w:val="7"/>
  </w:num>
  <w:num w:numId="9">
    <w:abstractNumId w:val="2"/>
  </w:num>
  <w:num w:numId="10">
    <w:abstractNumId w:val="20"/>
  </w:num>
  <w:num w:numId="11">
    <w:abstractNumId w:val="27"/>
  </w:num>
  <w:num w:numId="12">
    <w:abstractNumId w:val="11"/>
  </w:num>
  <w:num w:numId="13">
    <w:abstractNumId w:val="0"/>
  </w:num>
  <w:num w:numId="14">
    <w:abstractNumId w:val="28"/>
  </w:num>
  <w:num w:numId="15">
    <w:abstractNumId w:val="24"/>
  </w:num>
  <w:num w:numId="16">
    <w:abstractNumId w:val="23"/>
  </w:num>
  <w:num w:numId="17">
    <w:abstractNumId w:val="14"/>
  </w:num>
  <w:num w:numId="18">
    <w:abstractNumId w:val="3"/>
  </w:num>
  <w:num w:numId="19">
    <w:abstractNumId w:val="6"/>
  </w:num>
  <w:num w:numId="20">
    <w:abstractNumId w:val="17"/>
  </w:num>
  <w:num w:numId="21">
    <w:abstractNumId w:val="16"/>
  </w:num>
  <w:num w:numId="22">
    <w:abstractNumId w:val="22"/>
  </w:num>
  <w:num w:numId="23">
    <w:abstractNumId w:val="15"/>
  </w:num>
  <w:num w:numId="24">
    <w:abstractNumId w:val="25"/>
  </w:num>
  <w:num w:numId="25">
    <w:abstractNumId w:val="21"/>
  </w:num>
  <w:num w:numId="26">
    <w:abstractNumId w:val="4"/>
  </w:num>
  <w:num w:numId="27">
    <w:abstractNumId w:val="29"/>
  </w:num>
  <w:num w:numId="28">
    <w:abstractNumId w:val="8"/>
  </w:num>
  <w:num w:numId="29">
    <w:abstractNumId w:val="1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B8"/>
    <w:rsid w:val="00000DD5"/>
    <w:rsid w:val="000044BB"/>
    <w:rsid w:val="00005E4A"/>
    <w:rsid w:val="00006F44"/>
    <w:rsid w:val="00015C97"/>
    <w:rsid w:val="00017528"/>
    <w:rsid w:val="00021A42"/>
    <w:rsid w:val="000236DC"/>
    <w:rsid w:val="00024761"/>
    <w:rsid w:val="000249F3"/>
    <w:rsid w:val="00041818"/>
    <w:rsid w:val="000448B0"/>
    <w:rsid w:val="00046CC9"/>
    <w:rsid w:val="0004750C"/>
    <w:rsid w:val="00053122"/>
    <w:rsid w:val="00053F1F"/>
    <w:rsid w:val="00055CD4"/>
    <w:rsid w:val="00056AC1"/>
    <w:rsid w:val="00057A35"/>
    <w:rsid w:val="0006341F"/>
    <w:rsid w:val="0006625C"/>
    <w:rsid w:val="00067B86"/>
    <w:rsid w:val="000701D1"/>
    <w:rsid w:val="000705E1"/>
    <w:rsid w:val="00071891"/>
    <w:rsid w:val="0007194D"/>
    <w:rsid w:val="00071AE7"/>
    <w:rsid w:val="00073E7B"/>
    <w:rsid w:val="00076E16"/>
    <w:rsid w:val="000770EC"/>
    <w:rsid w:val="000774FB"/>
    <w:rsid w:val="00083061"/>
    <w:rsid w:val="00087A71"/>
    <w:rsid w:val="000930A0"/>
    <w:rsid w:val="00094513"/>
    <w:rsid w:val="00097776"/>
    <w:rsid w:val="000A1E99"/>
    <w:rsid w:val="000A4865"/>
    <w:rsid w:val="000A68CB"/>
    <w:rsid w:val="000A6A8E"/>
    <w:rsid w:val="000A7455"/>
    <w:rsid w:val="000B39F3"/>
    <w:rsid w:val="000C3BF8"/>
    <w:rsid w:val="000C3C85"/>
    <w:rsid w:val="000C3F22"/>
    <w:rsid w:val="000C677B"/>
    <w:rsid w:val="000C68C5"/>
    <w:rsid w:val="000C7D17"/>
    <w:rsid w:val="000D14E8"/>
    <w:rsid w:val="000D24CE"/>
    <w:rsid w:val="000D714A"/>
    <w:rsid w:val="000E0658"/>
    <w:rsid w:val="000E4091"/>
    <w:rsid w:val="000E697B"/>
    <w:rsid w:val="000E702D"/>
    <w:rsid w:val="000F40F9"/>
    <w:rsid w:val="000F5C39"/>
    <w:rsid w:val="00102014"/>
    <w:rsid w:val="001027EE"/>
    <w:rsid w:val="00106657"/>
    <w:rsid w:val="001074CE"/>
    <w:rsid w:val="00112508"/>
    <w:rsid w:val="00112D47"/>
    <w:rsid w:val="0011489A"/>
    <w:rsid w:val="001209B5"/>
    <w:rsid w:val="00121D52"/>
    <w:rsid w:val="001262E1"/>
    <w:rsid w:val="00126E67"/>
    <w:rsid w:val="00127222"/>
    <w:rsid w:val="00130606"/>
    <w:rsid w:val="00131812"/>
    <w:rsid w:val="0013535A"/>
    <w:rsid w:val="001358E9"/>
    <w:rsid w:val="001365EC"/>
    <w:rsid w:val="00137754"/>
    <w:rsid w:val="0014760D"/>
    <w:rsid w:val="001516DF"/>
    <w:rsid w:val="00151E2E"/>
    <w:rsid w:val="00153815"/>
    <w:rsid w:val="001617DC"/>
    <w:rsid w:val="00162BC3"/>
    <w:rsid w:val="0016318A"/>
    <w:rsid w:val="001658C3"/>
    <w:rsid w:val="00167854"/>
    <w:rsid w:val="00170DCC"/>
    <w:rsid w:val="0018036E"/>
    <w:rsid w:val="0018117B"/>
    <w:rsid w:val="00183FF6"/>
    <w:rsid w:val="00186740"/>
    <w:rsid w:val="00187C48"/>
    <w:rsid w:val="0019163E"/>
    <w:rsid w:val="0019210E"/>
    <w:rsid w:val="00193D12"/>
    <w:rsid w:val="00194CCC"/>
    <w:rsid w:val="00195B32"/>
    <w:rsid w:val="00196408"/>
    <w:rsid w:val="001A1D10"/>
    <w:rsid w:val="001A228E"/>
    <w:rsid w:val="001A28A6"/>
    <w:rsid w:val="001A2AE0"/>
    <w:rsid w:val="001A3BC4"/>
    <w:rsid w:val="001A5B9E"/>
    <w:rsid w:val="001A6D23"/>
    <w:rsid w:val="001B0161"/>
    <w:rsid w:val="001B1963"/>
    <w:rsid w:val="001B4EB5"/>
    <w:rsid w:val="001B5EB2"/>
    <w:rsid w:val="001B7339"/>
    <w:rsid w:val="001B7B23"/>
    <w:rsid w:val="001B7C49"/>
    <w:rsid w:val="001C27BD"/>
    <w:rsid w:val="001C4DF9"/>
    <w:rsid w:val="001C55FD"/>
    <w:rsid w:val="001C581B"/>
    <w:rsid w:val="001C7927"/>
    <w:rsid w:val="001D260F"/>
    <w:rsid w:val="001D3550"/>
    <w:rsid w:val="001D356E"/>
    <w:rsid w:val="001D501F"/>
    <w:rsid w:val="001E0ECF"/>
    <w:rsid w:val="001E2491"/>
    <w:rsid w:val="001E5B9C"/>
    <w:rsid w:val="001E7F45"/>
    <w:rsid w:val="001F0A10"/>
    <w:rsid w:val="001F14EC"/>
    <w:rsid w:val="001F3E67"/>
    <w:rsid w:val="001F6291"/>
    <w:rsid w:val="00210464"/>
    <w:rsid w:val="00214B44"/>
    <w:rsid w:val="00221F47"/>
    <w:rsid w:val="0022219E"/>
    <w:rsid w:val="002226AC"/>
    <w:rsid w:val="00224261"/>
    <w:rsid w:val="00226510"/>
    <w:rsid w:val="00226BC9"/>
    <w:rsid w:val="00226C15"/>
    <w:rsid w:val="002324EC"/>
    <w:rsid w:val="002358E5"/>
    <w:rsid w:val="002364E4"/>
    <w:rsid w:val="0023724A"/>
    <w:rsid w:val="00237451"/>
    <w:rsid w:val="002405E7"/>
    <w:rsid w:val="002411FE"/>
    <w:rsid w:val="00244977"/>
    <w:rsid w:val="00244B06"/>
    <w:rsid w:val="002454D1"/>
    <w:rsid w:val="002474FA"/>
    <w:rsid w:val="0025181D"/>
    <w:rsid w:val="00253013"/>
    <w:rsid w:val="00256B40"/>
    <w:rsid w:val="00257357"/>
    <w:rsid w:val="00261AB4"/>
    <w:rsid w:val="002634AF"/>
    <w:rsid w:val="00264DDF"/>
    <w:rsid w:val="002714A0"/>
    <w:rsid w:val="00272A8A"/>
    <w:rsid w:val="002842EB"/>
    <w:rsid w:val="002847DE"/>
    <w:rsid w:val="00286DF0"/>
    <w:rsid w:val="00291842"/>
    <w:rsid w:val="00296576"/>
    <w:rsid w:val="00297015"/>
    <w:rsid w:val="002A17E8"/>
    <w:rsid w:val="002A34F0"/>
    <w:rsid w:val="002A4011"/>
    <w:rsid w:val="002A43A9"/>
    <w:rsid w:val="002A62EE"/>
    <w:rsid w:val="002A77BA"/>
    <w:rsid w:val="002B5787"/>
    <w:rsid w:val="002B6D6B"/>
    <w:rsid w:val="002C069A"/>
    <w:rsid w:val="002C0819"/>
    <w:rsid w:val="002C35BD"/>
    <w:rsid w:val="002C5AB4"/>
    <w:rsid w:val="002C601F"/>
    <w:rsid w:val="002D4EB2"/>
    <w:rsid w:val="002D5F0E"/>
    <w:rsid w:val="002E0E0C"/>
    <w:rsid w:val="002E3CA6"/>
    <w:rsid w:val="002E49FA"/>
    <w:rsid w:val="002E4FDE"/>
    <w:rsid w:val="002F05E9"/>
    <w:rsid w:val="002F1FA5"/>
    <w:rsid w:val="002F27C8"/>
    <w:rsid w:val="002F3F5C"/>
    <w:rsid w:val="002F5415"/>
    <w:rsid w:val="002F64F1"/>
    <w:rsid w:val="0030153E"/>
    <w:rsid w:val="0030428E"/>
    <w:rsid w:val="00305087"/>
    <w:rsid w:val="0030724B"/>
    <w:rsid w:val="0031264A"/>
    <w:rsid w:val="00313384"/>
    <w:rsid w:val="00313491"/>
    <w:rsid w:val="00315E88"/>
    <w:rsid w:val="003258F7"/>
    <w:rsid w:val="00326EC6"/>
    <w:rsid w:val="003319A1"/>
    <w:rsid w:val="003339AC"/>
    <w:rsid w:val="00335972"/>
    <w:rsid w:val="003371E6"/>
    <w:rsid w:val="00342628"/>
    <w:rsid w:val="00343DA1"/>
    <w:rsid w:val="0035000A"/>
    <w:rsid w:val="0035260D"/>
    <w:rsid w:val="00352C6D"/>
    <w:rsid w:val="00355F5B"/>
    <w:rsid w:val="00364C17"/>
    <w:rsid w:val="00366769"/>
    <w:rsid w:val="00366A49"/>
    <w:rsid w:val="00370DAE"/>
    <w:rsid w:val="00370F66"/>
    <w:rsid w:val="0037150C"/>
    <w:rsid w:val="0037246A"/>
    <w:rsid w:val="0037720A"/>
    <w:rsid w:val="00380A51"/>
    <w:rsid w:val="00390D44"/>
    <w:rsid w:val="003954FA"/>
    <w:rsid w:val="00395C2B"/>
    <w:rsid w:val="00396431"/>
    <w:rsid w:val="00397106"/>
    <w:rsid w:val="003A1228"/>
    <w:rsid w:val="003A1DC1"/>
    <w:rsid w:val="003A23E9"/>
    <w:rsid w:val="003A30BB"/>
    <w:rsid w:val="003A3A2A"/>
    <w:rsid w:val="003A6117"/>
    <w:rsid w:val="003A71FD"/>
    <w:rsid w:val="003B1236"/>
    <w:rsid w:val="003B1ACB"/>
    <w:rsid w:val="003B3EF4"/>
    <w:rsid w:val="003B597C"/>
    <w:rsid w:val="003C6CBA"/>
    <w:rsid w:val="003D18D0"/>
    <w:rsid w:val="003D4B76"/>
    <w:rsid w:val="003E1DCF"/>
    <w:rsid w:val="003E3C35"/>
    <w:rsid w:val="003E414A"/>
    <w:rsid w:val="003E54BF"/>
    <w:rsid w:val="003E556B"/>
    <w:rsid w:val="003E57FA"/>
    <w:rsid w:val="003E6461"/>
    <w:rsid w:val="003E6FFD"/>
    <w:rsid w:val="003F0E90"/>
    <w:rsid w:val="003F30AD"/>
    <w:rsid w:val="003F38DB"/>
    <w:rsid w:val="003F4006"/>
    <w:rsid w:val="003F5FC8"/>
    <w:rsid w:val="00400020"/>
    <w:rsid w:val="00400785"/>
    <w:rsid w:val="00401DE0"/>
    <w:rsid w:val="00402226"/>
    <w:rsid w:val="00402C68"/>
    <w:rsid w:val="00403A57"/>
    <w:rsid w:val="004060C3"/>
    <w:rsid w:val="00410884"/>
    <w:rsid w:val="0041089E"/>
    <w:rsid w:val="0041134D"/>
    <w:rsid w:val="004116B7"/>
    <w:rsid w:val="00411998"/>
    <w:rsid w:val="00411B0F"/>
    <w:rsid w:val="00411BC9"/>
    <w:rsid w:val="00413D8E"/>
    <w:rsid w:val="004154F4"/>
    <w:rsid w:val="00417AF9"/>
    <w:rsid w:val="00430E6E"/>
    <w:rsid w:val="004343D2"/>
    <w:rsid w:val="00440617"/>
    <w:rsid w:val="00440DD6"/>
    <w:rsid w:val="004412B1"/>
    <w:rsid w:val="00441A20"/>
    <w:rsid w:val="00445A8E"/>
    <w:rsid w:val="004508A8"/>
    <w:rsid w:val="004517E2"/>
    <w:rsid w:val="004526A1"/>
    <w:rsid w:val="00454DCD"/>
    <w:rsid w:val="004606F4"/>
    <w:rsid w:val="00461DAC"/>
    <w:rsid w:val="00464DDF"/>
    <w:rsid w:val="004669AE"/>
    <w:rsid w:val="00466B75"/>
    <w:rsid w:val="0046700A"/>
    <w:rsid w:val="004701C9"/>
    <w:rsid w:val="00474E0C"/>
    <w:rsid w:val="00480698"/>
    <w:rsid w:val="0048311B"/>
    <w:rsid w:val="00483657"/>
    <w:rsid w:val="00483E64"/>
    <w:rsid w:val="00486E8E"/>
    <w:rsid w:val="00490FE8"/>
    <w:rsid w:val="0049228A"/>
    <w:rsid w:val="00495BFD"/>
    <w:rsid w:val="00496E43"/>
    <w:rsid w:val="00497D7D"/>
    <w:rsid w:val="004A024E"/>
    <w:rsid w:val="004A1040"/>
    <w:rsid w:val="004A14CB"/>
    <w:rsid w:val="004A1E7A"/>
    <w:rsid w:val="004B4456"/>
    <w:rsid w:val="004B600F"/>
    <w:rsid w:val="004B7440"/>
    <w:rsid w:val="004B7B2B"/>
    <w:rsid w:val="004C015A"/>
    <w:rsid w:val="004C0549"/>
    <w:rsid w:val="004C0577"/>
    <w:rsid w:val="004C05C4"/>
    <w:rsid w:val="004C085F"/>
    <w:rsid w:val="004C12D4"/>
    <w:rsid w:val="004C2E5D"/>
    <w:rsid w:val="004C3997"/>
    <w:rsid w:val="004C67DB"/>
    <w:rsid w:val="004D0F88"/>
    <w:rsid w:val="004D25E4"/>
    <w:rsid w:val="004D29B8"/>
    <w:rsid w:val="004D3C26"/>
    <w:rsid w:val="004D50E2"/>
    <w:rsid w:val="004E03D1"/>
    <w:rsid w:val="004F2B96"/>
    <w:rsid w:val="004F599D"/>
    <w:rsid w:val="004F66A6"/>
    <w:rsid w:val="005000A7"/>
    <w:rsid w:val="005008B9"/>
    <w:rsid w:val="00500CA8"/>
    <w:rsid w:val="00501EFA"/>
    <w:rsid w:val="00504E1A"/>
    <w:rsid w:val="00507AAD"/>
    <w:rsid w:val="00511228"/>
    <w:rsid w:val="00514630"/>
    <w:rsid w:val="00517F09"/>
    <w:rsid w:val="00520DE8"/>
    <w:rsid w:val="00523E87"/>
    <w:rsid w:val="00524443"/>
    <w:rsid w:val="00525DA8"/>
    <w:rsid w:val="00532226"/>
    <w:rsid w:val="005341CB"/>
    <w:rsid w:val="0053525D"/>
    <w:rsid w:val="00536B58"/>
    <w:rsid w:val="00537BD5"/>
    <w:rsid w:val="005428CB"/>
    <w:rsid w:val="00543B98"/>
    <w:rsid w:val="00545842"/>
    <w:rsid w:val="00551D84"/>
    <w:rsid w:val="0055573C"/>
    <w:rsid w:val="005560F2"/>
    <w:rsid w:val="00556E83"/>
    <w:rsid w:val="005613F1"/>
    <w:rsid w:val="005618EC"/>
    <w:rsid w:val="0056474F"/>
    <w:rsid w:val="00571C40"/>
    <w:rsid w:val="00572070"/>
    <w:rsid w:val="005727CD"/>
    <w:rsid w:val="005741CD"/>
    <w:rsid w:val="00574F99"/>
    <w:rsid w:val="0057643B"/>
    <w:rsid w:val="0057645F"/>
    <w:rsid w:val="00585F61"/>
    <w:rsid w:val="005865BC"/>
    <w:rsid w:val="00590BF4"/>
    <w:rsid w:val="005919AB"/>
    <w:rsid w:val="00591DD9"/>
    <w:rsid w:val="005923EB"/>
    <w:rsid w:val="005925AA"/>
    <w:rsid w:val="005A5F22"/>
    <w:rsid w:val="005A6BAF"/>
    <w:rsid w:val="005A788A"/>
    <w:rsid w:val="005B0A0D"/>
    <w:rsid w:val="005B27B5"/>
    <w:rsid w:val="005B2C10"/>
    <w:rsid w:val="005B5448"/>
    <w:rsid w:val="005B5E8A"/>
    <w:rsid w:val="005C0732"/>
    <w:rsid w:val="005C270E"/>
    <w:rsid w:val="005C65E6"/>
    <w:rsid w:val="005C74DF"/>
    <w:rsid w:val="005C7506"/>
    <w:rsid w:val="005D046F"/>
    <w:rsid w:val="005D0526"/>
    <w:rsid w:val="005D1816"/>
    <w:rsid w:val="005D21CC"/>
    <w:rsid w:val="005D4048"/>
    <w:rsid w:val="005D4951"/>
    <w:rsid w:val="005D632C"/>
    <w:rsid w:val="005D73BC"/>
    <w:rsid w:val="005D7E97"/>
    <w:rsid w:val="005E2A04"/>
    <w:rsid w:val="005E2BB1"/>
    <w:rsid w:val="005E353C"/>
    <w:rsid w:val="005E3754"/>
    <w:rsid w:val="005E7BCD"/>
    <w:rsid w:val="005F0847"/>
    <w:rsid w:val="005F5167"/>
    <w:rsid w:val="005F6C17"/>
    <w:rsid w:val="006013F4"/>
    <w:rsid w:val="00602090"/>
    <w:rsid w:val="00602B82"/>
    <w:rsid w:val="00604F62"/>
    <w:rsid w:val="00605A22"/>
    <w:rsid w:val="00605B84"/>
    <w:rsid w:val="00605CCA"/>
    <w:rsid w:val="00607DCB"/>
    <w:rsid w:val="006123D1"/>
    <w:rsid w:val="00613540"/>
    <w:rsid w:val="00614B20"/>
    <w:rsid w:val="006165A9"/>
    <w:rsid w:val="00623271"/>
    <w:rsid w:val="00623D64"/>
    <w:rsid w:val="006269DA"/>
    <w:rsid w:val="00627D00"/>
    <w:rsid w:val="00631F75"/>
    <w:rsid w:val="00632467"/>
    <w:rsid w:val="00633539"/>
    <w:rsid w:val="00634769"/>
    <w:rsid w:val="00635A84"/>
    <w:rsid w:val="006378E9"/>
    <w:rsid w:val="00641039"/>
    <w:rsid w:val="0064388C"/>
    <w:rsid w:val="006474B8"/>
    <w:rsid w:val="0064776C"/>
    <w:rsid w:val="00647CE3"/>
    <w:rsid w:val="00647FB2"/>
    <w:rsid w:val="00651680"/>
    <w:rsid w:val="00653A86"/>
    <w:rsid w:val="00656994"/>
    <w:rsid w:val="00661A95"/>
    <w:rsid w:val="00661FF2"/>
    <w:rsid w:val="00674BB9"/>
    <w:rsid w:val="00677416"/>
    <w:rsid w:val="006821C4"/>
    <w:rsid w:val="006827A7"/>
    <w:rsid w:val="00691A3A"/>
    <w:rsid w:val="00691CFA"/>
    <w:rsid w:val="00693433"/>
    <w:rsid w:val="00696496"/>
    <w:rsid w:val="00696622"/>
    <w:rsid w:val="006A43DA"/>
    <w:rsid w:val="006A5EEC"/>
    <w:rsid w:val="006B40B3"/>
    <w:rsid w:val="006B58AB"/>
    <w:rsid w:val="006B6DA3"/>
    <w:rsid w:val="006B707C"/>
    <w:rsid w:val="006B7910"/>
    <w:rsid w:val="006C08E3"/>
    <w:rsid w:val="006C0A11"/>
    <w:rsid w:val="006C21DE"/>
    <w:rsid w:val="006C358B"/>
    <w:rsid w:val="006C3806"/>
    <w:rsid w:val="006C3B8C"/>
    <w:rsid w:val="006C49BB"/>
    <w:rsid w:val="006C57AA"/>
    <w:rsid w:val="006C6375"/>
    <w:rsid w:val="006C6A31"/>
    <w:rsid w:val="006D25CB"/>
    <w:rsid w:val="006D2CF0"/>
    <w:rsid w:val="006D4AD1"/>
    <w:rsid w:val="006E3E33"/>
    <w:rsid w:val="006E4C8B"/>
    <w:rsid w:val="006E5C80"/>
    <w:rsid w:val="006F29F5"/>
    <w:rsid w:val="006F6BA7"/>
    <w:rsid w:val="00704C29"/>
    <w:rsid w:val="0071106E"/>
    <w:rsid w:val="00715033"/>
    <w:rsid w:val="0071522F"/>
    <w:rsid w:val="00717EED"/>
    <w:rsid w:val="00722337"/>
    <w:rsid w:val="00722A1F"/>
    <w:rsid w:val="00725165"/>
    <w:rsid w:val="0073024C"/>
    <w:rsid w:val="0073139D"/>
    <w:rsid w:val="0073419E"/>
    <w:rsid w:val="00734A86"/>
    <w:rsid w:val="00740DBE"/>
    <w:rsid w:val="00740F6C"/>
    <w:rsid w:val="007502D3"/>
    <w:rsid w:val="00750C58"/>
    <w:rsid w:val="00755ACD"/>
    <w:rsid w:val="0075777F"/>
    <w:rsid w:val="00760D39"/>
    <w:rsid w:val="00760DC4"/>
    <w:rsid w:val="007614E7"/>
    <w:rsid w:val="00763365"/>
    <w:rsid w:val="007708F4"/>
    <w:rsid w:val="00770EA9"/>
    <w:rsid w:val="00777ECB"/>
    <w:rsid w:val="00781BE7"/>
    <w:rsid w:val="00781F50"/>
    <w:rsid w:val="007822C1"/>
    <w:rsid w:val="00792297"/>
    <w:rsid w:val="00794E46"/>
    <w:rsid w:val="00795C3E"/>
    <w:rsid w:val="00796B3E"/>
    <w:rsid w:val="007A0250"/>
    <w:rsid w:val="007A1745"/>
    <w:rsid w:val="007A71C2"/>
    <w:rsid w:val="007B0C49"/>
    <w:rsid w:val="007B21E9"/>
    <w:rsid w:val="007B2C57"/>
    <w:rsid w:val="007B574D"/>
    <w:rsid w:val="007B7440"/>
    <w:rsid w:val="007C20F8"/>
    <w:rsid w:val="007C2C97"/>
    <w:rsid w:val="007C2D68"/>
    <w:rsid w:val="007C62A3"/>
    <w:rsid w:val="007D1903"/>
    <w:rsid w:val="007D2ABD"/>
    <w:rsid w:val="007E0461"/>
    <w:rsid w:val="007E733A"/>
    <w:rsid w:val="007F1B7C"/>
    <w:rsid w:val="007F2E83"/>
    <w:rsid w:val="007F461C"/>
    <w:rsid w:val="007F75F7"/>
    <w:rsid w:val="00801A35"/>
    <w:rsid w:val="008036E4"/>
    <w:rsid w:val="00804DB3"/>
    <w:rsid w:val="00805625"/>
    <w:rsid w:val="00806FD0"/>
    <w:rsid w:val="008109FA"/>
    <w:rsid w:val="00812285"/>
    <w:rsid w:val="0081456D"/>
    <w:rsid w:val="0081707A"/>
    <w:rsid w:val="00817DE5"/>
    <w:rsid w:val="008226B4"/>
    <w:rsid w:val="00822C7C"/>
    <w:rsid w:val="00823B68"/>
    <w:rsid w:val="00824032"/>
    <w:rsid w:val="00826115"/>
    <w:rsid w:val="00826407"/>
    <w:rsid w:val="008419E0"/>
    <w:rsid w:val="00842273"/>
    <w:rsid w:val="00852D7D"/>
    <w:rsid w:val="00855D21"/>
    <w:rsid w:val="00856DF9"/>
    <w:rsid w:val="00856F96"/>
    <w:rsid w:val="008605E9"/>
    <w:rsid w:val="00863835"/>
    <w:rsid w:val="00864E98"/>
    <w:rsid w:val="00866B9B"/>
    <w:rsid w:val="00867B43"/>
    <w:rsid w:val="0087058B"/>
    <w:rsid w:val="0087134E"/>
    <w:rsid w:val="00871F2B"/>
    <w:rsid w:val="00877EE1"/>
    <w:rsid w:val="00881924"/>
    <w:rsid w:val="0088335C"/>
    <w:rsid w:val="0088372F"/>
    <w:rsid w:val="008857B5"/>
    <w:rsid w:val="008906E7"/>
    <w:rsid w:val="00892DFB"/>
    <w:rsid w:val="00897CF4"/>
    <w:rsid w:val="008A1536"/>
    <w:rsid w:val="008A1FB7"/>
    <w:rsid w:val="008A43A9"/>
    <w:rsid w:val="008A475C"/>
    <w:rsid w:val="008A678E"/>
    <w:rsid w:val="008B4B72"/>
    <w:rsid w:val="008B56B5"/>
    <w:rsid w:val="008B77C8"/>
    <w:rsid w:val="008C37C7"/>
    <w:rsid w:val="008C3DB1"/>
    <w:rsid w:val="008C41E4"/>
    <w:rsid w:val="008C56DA"/>
    <w:rsid w:val="008C5E49"/>
    <w:rsid w:val="008D0175"/>
    <w:rsid w:val="008D20C7"/>
    <w:rsid w:val="008D3484"/>
    <w:rsid w:val="008D4E20"/>
    <w:rsid w:val="008E0C92"/>
    <w:rsid w:val="008E1574"/>
    <w:rsid w:val="008E67B8"/>
    <w:rsid w:val="008E76BA"/>
    <w:rsid w:val="008F0AA5"/>
    <w:rsid w:val="008F2799"/>
    <w:rsid w:val="008F3F0C"/>
    <w:rsid w:val="008F4E47"/>
    <w:rsid w:val="00900284"/>
    <w:rsid w:val="009005ED"/>
    <w:rsid w:val="00900EFB"/>
    <w:rsid w:val="0090208D"/>
    <w:rsid w:val="009020D2"/>
    <w:rsid w:val="00905614"/>
    <w:rsid w:val="0091643B"/>
    <w:rsid w:val="00917431"/>
    <w:rsid w:val="00917FEA"/>
    <w:rsid w:val="00920985"/>
    <w:rsid w:val="009213D2"/>
    <w:rsid w:val="0092707A"/>
    <w:rsid w:val="00927762"/>
    <w:rsid w:val="0093143A"/>
    <w:rsid w:val="00935E99"/>
    <w:rsid w:val="0093750C"/>
    <w:rsid w:val="00944662"/>
    <w:rsid w:val="00944EBC"/>
    <w:rsid w:val="009459B3"/>
    <w:rsid w:val="00945F54"/>
    <w:rsid w:val="00947F0C"/>
    <w:rsid w:val="009502F0"/>
    <w:rsid w:val="00953C41"/>
    <w:rsid w:val="0095661A"/>
    <w:rsid w:val="00956ED3"/>
    <w:rsid w:val="009570FA"/>
    <w:rsid w:val="00957AC3"/>
    <w:rsid w:val="009609C4"/>
    <w:rsid w:val="00960DB6"/>
    <w:rsid w:val="0096236E"/>
    <w:rsid w:val="0096258D"/>
    <w:rsid w:val="00965D17"/>
    <w:rsid w:val="00967580"/>
    <w:rsid w:val="00972A37"/>
    <w:rsid w:val="00974460"/>
    <w:rsid w:val="00976F55"/>
    <w:rsid w:val="00980ED9"/>
    <w:rsid w:val="00982245"/>
    <w:rsid w:val="0098453C"/>
    <w:rsid w:val="00984C12"/>
    <w:rsid w:val="00987BE9"/>
    <w:rsid w:val="00990CC0"/>
    <w:rsid w:val="00993BDC"/>
    <w:rsid w:val="009940E0"/>
    <w:rsid w:val="009968BF"/>
    <w:rsid w:val="009A1098"/>
    <w:rsid w:val="009A2CC9"/>
    <w:rsid w:val="009A42D6"/>
    <w:rsid w:val="009A69B2"/>
    <w:rsid w:val="009B0159"/>
    <w:rsid w:val="009B22AD"/>
    <w:rsid w:val="009B429C"/>
    <w:rsid w:val="009B4830"/>
    <w:rsid w:val="009B57A2"/>
    <w:rsid w:val="009C09D9"/>
    <w:rsid w:val="009C0C0F"/>
    <w:rsid w:val="009C2645"/>
    <w:rsid w:val="009C3482"/>
    <w:rsid w:val="009C3FD0"/>
    <w:rsid w:val="009C4C26"/>
    <w:rsid w:val="009C5F38"/>
    <w:rsid w:val="009C5F92"/>
    <w:rsid w:val="009C6794"/>
    <w:rsid w:val="009D09C8"/>
    <w:rsid w:val="009D1948"/>
    <w:rsid w:val="009D1F75"/>
    <w:rsid w:val="009D2B10"/>
    <w:rsid w:val="009D367D"/>
    <w:rsid w:val="009D60FB"/>
    <w:rsid w:val="009D62D4"/>
    <w:rsid w:val="009D65BD"/>
    <w:rsid w:val="009E1C8C"/>
    <w:rsid w:val="009E7F6B"/>
    <w:rsid w:val="009F1154"/>
    <w:rsid w:val="009F74D5"/>
    <w:rsid w:val="009F78BD"/>
    <w:rsid w:val="00A0316D"/>
    <w:rsid w:val="00A0327C"/>
    <w:rsid w:val="00A043F1"/>
    <w:rsid w:val="00A046E7"/>
    <w:rsid w:val="00A221A0"/>
    <w:rsid w:val="00A252ED"/>
    <w:rsid w:val="00A27E36"/>
    <w:rsid w:val="00A33DC6"/>
    <w:rsid w:val="00A33EBC"/>
    <w:rsid w:val="00A351FF"/>
    <w:rsid w:val="00A35895"/>
    <w:rsid w:val="00A41EEF"/>
    <w:rsid w:val="00A42C7D"/>
    <w:rsid w:val="00A44F76"/>
    <w:rsid w:val="00A4583A"/>
    <w:rsid w:val="00A4679E"/>
    <w:rsid w:val="00A46DC0"/>
    <w:rsid w:val="00A47F3F"/>
    <w:rsid w:val="00A51484"/>
    <w:rsid w:val="00A53F9D"/>
    <w:rsid w:val="00A54097"/>
    <w:rsid w:val="00A55888"/>
    <w:rsid w:val="00A55D02"/>
    <w:rsid w:val="00A62F29"/>
    <w:rsid w:val="00A70250"/>
    <w:rsid w:val="00A734C3"/>
    <w:rsid w:val="00A80852"/>
    <w:rsid w:val="00A83057"/>
    <w:rsid w:val="00A84858"/>
    <w:rsid w:val="00A874F7"/>
    <w:rsid w:val="00A91EC2"/>
    <w:rsid w:val="00A93553"/>
    <w:rsid w:val="00A9446E"/>
    <w:rsid w:val="00A96326"/>
    <w:rsid w:val="00AA5FB0"/>
    <w:rsid w:val="00AA6D71"/>
    <w:rsid w:val="00AA7025"/>
    <w:rsid w:val="00AB066A"/>
    <w:rsid w:val="00AB2E61"/>
    <w:rsid w:val="00AB6989"/>
    <w:rsid w:val="00AB76BE"/>
    <w:rsid w:val="00AC181D"/>
    <w:rsid w:val="00AC6113"/>
    <w:rsid w:val="00AC6156"/>
    <w:rsid w:val="00AC7D8E"/>
    <w:rsid w:val="00AD070D"/>
    <w:rsid w:val="00AD0CCD"/>
    <w:rsid w:val="00AD3702"/>
    <w:rsid w:val="00AD3EC1"/>
    <w:rsid w:val="00AE050F"/>
    <w:rsid w:val="00AE305D"/>
    <w:rsid w:val="00AE5068"/>
    <w:rsid w:val="00AE7088"/>
    <w:rsid w:val="00AE7613"/>
    <w:rsid w:val="00AF0AD6"/>
    <w:rsid w:val="00AF22DD"/>
    <w:rsid w:val="00B04F0B"/>
    <w:rsid w:val="00B14809"/>
    <w:rsid w:val="00B167A9"/>
    <w:rsid w:val="00B16BAB"/>
    <w:rsid w:val="00B30F61"/>
    <w:rsid w:val="00B31EA3"/>
    <w:rsid w:val="00B33281"/>
    <w:rsid w:val="00B36856"/>
    <w:rsid w:val="00B4289C"/>
    <w:rsid w:val="00B43B95"/>
    <w:rsid w:val="00B44E73"/>
    <w:rsid w:val="00B47623"/>
    <w:rsid w:val="00B51EDA"/>
    <w:rsid w:val="00B61CBE"/>
    <w:rsid w:val="00B62584"/>
    <w:rsid w:val="00B65606"/>
    <w:rsid w:val="00B7034F"/>
    <w:rsid w:val="00B7242C"/>
    <w:rsid w:val="00B76FF8"/>
    <w:rsid w:val="00B80E22"/>
    <w:rsid w:val="00B81617"/>
    <w:rsid w:val="00B850E6"/>
    <w:rsid w:val="00B867DB"/>
    <w:rsid w:val="00B87D80"/>
    <w:rsid w:val="00B9066E"/>
    <w:rsid w:val="00B90C7C"/>
    <w:rsid w:val="00B914FF"/>
    <w:rsid w:val="00B94606"/>
    <w:rsid w:val="00B94A4E"/>
    <w:rsid w:val="00BA0653"/>
    <w:rsid w:val="00BA2351"/>
    <w:rsid w:val="00BA3435"/>
    <w:rsid w:val="00BB06F2"/>
    <w:rsid w:val="00BB1976"/>
    <w:rsid w:val="00BB343F"/>
    <w:rsid w:val="00BC3427"/>
    <w:rsid w:val="00BC4EE2"/>
    <w:rsid w:val="00BD0E1C"/>
    <w:rsid w:val="00BD123F"/>
    <w:rsid w:val="00BD2083"/>
    <w:rsid w:val="00BD5764"/>
    <w:rsid w:val="00BE10A8"/>
    <w:rsid w:val="00BE6D7C"/>
    <w:rsid w:val="00BE7318"/>
    <w:rsid w:val="00BE76B8"/>
    <w:rsid w:val="00BF35E9"/>
    <w:rsid w:val="00BF4F2D"/>
    <w:rsid w:val="00BF5B43"/>
    <w:rsid w:val="00BF60B7"/>
    <w:rsid w:val="00BF6791"/>
    <w:rsid w:val="00BF7BB5"/>
    <w:rsid w:val="00C03331"/>
    <w:rsid w:val="00C15678"/>
    <w:rsid w:val="00C209CE"/>
    <w:rsid w:val="00C21D20"/>
    <w:rsid w:val="00C2260F"/>
    <w:rsid w:val="00C23A49"/>
    <w:rsid w:val="00C23D7D"/>
    <w:rsid w:val="00C256C6"/>
    <w:rsid w:val="00C25AB4"/>
    <w:rsid w:val="00C25BDC"/>
    <w:rsid w:val="00C26CAE"/>
    <w:rsid w:val="00C3268A"/>
    <w:rsid w:val="00C32B06"/>
    <w:rsid w:val="00C33B2C"/>
    <w:rsid w:val="00C35B8C"/>
    <w:rsid w:val="00C4234B"/>
    <w:rsid w:val="00C42674"/>
    <w:rsid w:val="00C4312B"/>
    <w:rsid w:val="00C4420E"/>
    <w:rsid w:val="00C45370"/>
    <w:rsid w:val="00C453EB"/>
    <w:rsid w:val="00C45D34"/>
    <w:rsid w:val="00C47A16"/>
    <w:rsid w:val="00C51A44"/>
    <w:rsid w:val="00C57D81"/>
    <w:rsid w:val="00C60614"/>
    <w:rsid w:val="00C6077F"/>
    <w:rsid w:val="00C61587"/>
    <w:rsid w:val="00C63078"/>
    <w:rsid w:val="00C63621"/>
    <w:rsid w:val="00C66B78"/>
    <w:rsid w:val="00C709A9"/>
    <w:rsid w:val="00C73BA3"/>
    <w:rsid w:val="00C74070"/>
    <w:rsid w:val="00C74D49"/>
    <w:rsid w:val="00C76BB2"/>
    <w:rsid w:val="00C77704"/>
    <w:rsid w:val="00C8182D"/>
    <w:rsid w:val="00C91F43"/>
    <w:rsid w:val="00C96C0F"/>
    <w:rsid w:val="00CA166E"/>
    <w:rsid w:val="00CA2558"/>
    <w:rsid w:val="00CA5E0D"/>
    <w:rsid w:val="00CB121C"/>
    <w:rsid w:val="00CB1346"/>
    <w:rsid w:val="00CB2067"/>
    <w:rsid w:val="00CB2362"/>
    <w:rsid w:val="00CB47B6"/>
    <w:rsid w:val="00CB526F"/>
    <w:rsid w:val="00CB6A30"/>
    <w:rsid w:val="00CC103F"/>
    <w:rsid w:val="00CD2677"/>
    <w:rsid w:val="00CD2B3A"/>
    <w:rsid w:val="00CD4B99"/>
    <w:rsid w:val="00CD50B3"/>
    <w:rsid w:val="00CE2DDC"/>
    <w:rsid w:val="00CE3DEE"/>
    <w:rsid w:val="00CE4970"/>
    <w:rsid w:val="00CE4D09"/>
    <w:rsid w:val="00CE601A"/>
    <w:rsid w:val="00CF36FB"/>
    <w:rsid w:val="00CF3ACD"/>
    <w:rsid w:val="00CF4F9A"/>
    <w:rsid w:val="00CF6A77"/>
    <w:rsid w:val="00D00622"/>
    <w:rsid w:val="00D026BF"/>
    <w:rsid w:val="00D04465"/>
    <w:rsid w:val="00D10165"/>
    <w:rsid w:val="00D10CD9"/>
    <w:rsid w:val="00D1257F"/>
    <w:rsid w:val="00D13D5D"/>
    <w:rsid w:val="00D164E6"/>
    <w:rsid w:val="00D20460"/>
    <w:rsid w:val="00D21CC5"/>
    <w:rsid w:val="00D225CC"/>
    <w:rsid w:val="00D27AFB"/>
    <w:rsid w:val="00D41184"/>
    <w:rsid w:val="00D44793"/>
    <w:rsid w:val="00D452BA"/>
    <w:rsid w:val="00D50BEB"/>
    <w:rsid w:val="00D5146F"/>
    <w:rsid w:val="00D51D66"/>
    <w:rsid w:val="00D5611C"/>
    <w:rsid w:val="00D56125"/>
    <w:rsid w:val="00D5778C"/>
    <w:rsid w:val="00D61CFC"/>
    <w:rsid w:val="00D6327D"/>
    <w:rsid w:val="00D63CBA"/>
    <w:rsid w:val="00D64756"/>
    <w:rsid w:val="00D66A4D"/>
    <w:rsid w:val="00D679F6"/>
    <w:rsid w:val="00D710B8"/>
    <w:rsid w:val="00D7185C"/>
    <w:rsid w:val="00D71F53"/>
    <w:rsid w:val="00D73D25"/>
    <w:rsid w:val="00D73ED5"/>
    <w:rsid w:val="00D7435D"/>
    <w:rsid w:val="00D762FD"/>
    <w:rsid w:val="00D7755A"/>
    <w:rsid w:val="00D80060"/>
    <w:rsid w:val="00D826A0"/>
    <w:rsid w:val="00D9403B"/>
    <w:rsid w:val="00D94681"/>
    <w:rsid w:val="00D94722"/>
    <w:rsid w:val="00D95947"/>
    <w:rsid w:val="00D961E9"/>
    <w:rsid w:val="00D96F85"/>
    <w:rsid w:val="00DA0C36"/>
    <w:rsid w:val="00DA37CA"/>
    <w:rsid w:val="00DA49FE"/>
    <w:rsid w:val="00DA770E"/>
    <w:rsid w:val="00DA7E99"/>
    <w:rsid w:val="00DB0726"/>
    <w:rsid w:val="00DB25DE"/>
    <w:rsid w:val="00DB7A7B"/>
    <w:rsid w:val="00DC199D"/>
    <w:rsid w:val="00DC24C3"/>
    <w:rsid w:val="00DC5B9C"/>
    <w:rsid w:val="00DD36D7"/>
    <w:rsid w:val="00DD3C42"/>
    <w:rsid w:val="00DE2108"/>
    <w:rsid w:val="00DE25D2"/>
    <w:rsid w:val="00DE2F70"/>
    <w:rsid w:val="00DE3E00"/>
    <w:rsid w:val="00DE496F"/>
    <w:rsid w:val="00DE55E2"/>
    <w:rsid w:val="00DE578F"/>
    <w:rsid w:val="00DF0B37"/>
    <w:rsid w:val="00DF5496"/>
    <w:rsid w:val="00E00437"/>
    <w:rsid w:val="00E00A27"/>
    <w:rsid w:val="00E0268D"/>
    <w:rsid w:val="00E117BF"/>
    <w:rsid w:val="00E129E3"/>
    <w:rsid w:val="00E146EE"/>
    <w:rsid w:val="00E15B62"/>
    <w:rsid w:val="00E15D94"/>
    <w:rsid w:val="00E15ED5"/>
    <w:rsid w:val="00E16A8C"/>
    <w:rsid w:val="00E16C3F"/>
    <w:rsid w:val="00E172D8"/>
    <w:rsid w:val="00E17A3A"/>
    <w:rsid w:val="00E20D9B"/>
    <w:rsid w:val="00E2309A"/>
    <w:rsid w:val="00E23311"/>
    <w:rsid w:val="00E25AE6"/>
    <w:rsid w:val="00E30596"/>
    <w:rsid w:val="00E35F23"/>
    <w:rsid w:val="00E37B3A"/>
    <w:rsid w:val="00E42291"/>
    <w:rsid w:val="00E438B7"/>
    <w:rsid w:val="00E44DD9"/>
    <w:rsid w:val="00E469DA"/>
    <w:rsid w:val="00E53B1E"/>
    <w:rsid w:val="00E54B0C"/>
    <w:rsid w:val="00E55517"/>
    <w:rsid w:val="00E6047C"/>
    <w:rsid w:val="00E64F65"/>
    <w:rsid w:val="00E67176"/>
    <w:rsid w:val="00E70286"/>
    <w:rsid w:val="00E70458"/>
    <w:rsid w:val="00E70CA6"/>
    <w:rsid w:val="00E7372A"/>
    <w:rsid w:val="00E74318"/>
    <w:rsid w:val="00E76224"/>
    <w:rsid w:val="00E83411"/>
    <w:rsid w:val="00E84A3F"/>
    <w:rsid w:val="00E850C5"/>
    <w:rsid w:val="00E933F9"/>
    <w:rsid w:val="00E93F83"/>
    <w:rsid w:val="00EA21E6"/>
    <w:rsid w:val="00EA53AD"/>
    <w:rsid w:val="00EB571A"/>
    <w:rsid w:val="00EB5BBC"/>
    <w:rsid w:val="00EB71EF"/>
    <w:rsid w:val="00EC0BCD"/>
    <w:rsid w:val="00EC1D8C"/>
    <w:rsid w:val="00EC3DD9"/>
    <w:rsid w:val="00EC5525"/>
    <w:rsid w:val="00EC5A74"/>
    <w:rsid w:val="00EC5F28"/>
    <w:rsid w:val="00EC64F8"/>
    <w:rsid w:val="00ED1082"/>
    <w:rsid w:val="00ED417B"/>
    <w:rsid w:val="00ED7305"/>
    <w:rsid w:val="00EE036F"/>
    <w:rsid w:val="00EE1ED9"/>
    <w:rsid w:val="00EE21E2"/>
    <w:rsid w:val="00EE2FEC"/>
    <w:rsid w:val="00EE4016"/>
    <w:rsid w:val="00EE509C"/>
    <w:rsid w:val="00EE571E"/>
    <w:rsid w:val="00EF0B34"/>
    <w:rsid w:val="00F001E5"/>
    <w:rsid w:val="00F006C4"/>
    <w:rsid w:val="00F0122D"/>
    <w:rsid w:val="00F038E4"/>
    <w:rsid w:val="00F05E07"/>
    <w:rsid w:val="00F0632E"/>
    <w:rsid w:val="00F06E6F"/>
    <w:rsid w:val="00F11496"/>
    <w:rsid w:val="00F14CB0"/>
    <w:rsid w:val="00F154B1"/>
    <w:rsid w:val="00F1592D"/>
    <w:rsid w:val="00F17B84"/>
    <w:rsid w:val="00F2081A"/>
    <w:rsid w:val="00F25021"/>
    <w:rsid w:val="00F27338"/>
    <w:rsid w:val="00F27449"/>
    <w:rsid w:val="00F37D8F"/>
    <w:rsid w:val="00F40B46"/>
    <w:rsid w:val="00F4183B"/>
    <w:rsid w:val="00F42C3E"/>
    <w:rsid w:val="00F4450E"/>
    <w:rsid w:val="00F45ECB"/>
    <w:rsid w:val="00F47F9E"/>
    <w:rsid w:val="00F512C3"/>
    <w:rsid w:val="00F524AB"/>
    <w:rsid w:val="00F53697"/>
    <w:rsid w:val="00F54050"/>
    <w:rsid w:val="00F6270E"/>
    <w:rsid w:val="00F630AA"/>
    <w:rsid w:val="00F633E7"/>
    <w:rsid w:val="00F63434"/>
    <w:rsid w:val="00F66C8E"/>
    <w:rsid w:val="00F678C9"/>
    <w:rsid w:val="00F67F6F"/>
    <w:rsid w:val="00F70FAB"/>
    <w:rsid w:val="00F83449"/>
    <w:rsid w:val="00F84D2C"/>
    <w:rsid w:val="00F90224"/>
    <w:rsid w:val="00F91C3A"/>
    <w:rsid w:val="00F92DD0"/>
    <w:rsid w:val="00F94703"/>
    <w:rsid w:val="00F95AE5"/>
    <w:rsid w:val="00F96BCE"/>
    <w:rsid w:val="00FA3133"/>
    <w:rsid w:val="00FA4E92"/>
    <w:rsid w:val="00FA5BF1"/>
    <w:rsid w:val="00FA5D2B"/>
    <w:rsid w:val="00FB4716"/>
    <w:rsid w:val="00FB612B"/>
    <w:rsid w:val="00FB68C3"/>
    <w:rsid w:val="00FB74AD"/>
    <w:rsid w:val="00FC17B6"/>
    <w:rsid w:val="00FC27B0"/>
    <w:rsid w:val="00FC3B10"/>
    <w:rsid w:val="00FC589B"/>
    <w:rsid w:val="00FC6744"/>
    <w:rsid w:val="00FC7761"/>
    <w:rsid w:val="00FD0301"/>
    <w:rsid w:val="00FD37AC"/>
    <w:rsid w:val="00FD3FD7"/>
    <w:rsid w:val="00FD5619"/>
    <w:rsid w:val="00FD6248"/>
    <w:rsid w:val="00FE247D"/>
    <w:rsid w:val="00FE5C67"/>
    <w:rsid w:val="00FE5D1F"/>
    <w:rsid w:val="00FE5DD6"/>
    <w:rsid w:val="00FE660B"/>
    <w:rsid w:val="00FF0E6F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06C2"/>
  <w15:docId w15:val="{9FB496CC-4BAA-49D6-84E6-1A95D0AE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6474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32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474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36"/>
      <w:szCs w:val="20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474B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0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6474B8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b/>
      <w:i/>
      <w:noProof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474B8"/>
    <w:rPr>
      <w:rFonts w:ascii="Times New Roman" w:eastAsia="Times New Roman" w:hAnsi="Times New Roman" w:cs="Times New Roman"/>
      <w:b/>
      <w:noProof/>
      <w:sz w:val="32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6474B8"/>
    <w:rPr>
      <w:rFonts w:ascii="Times New Roman" w:eastAsia="Times New Roman" w:hAnsi="Times New Roman" w:cs="Times New Roman"/>
      <w:b/>
      <w:noProof/>
      <w:sz w:val="36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474B8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6474B8"/>
    <w:rPr>
      <w:rFonts w:ascii="Verdana" w:eastAsia="Times New Roman" w:hAnsi="Verdana" w:cs="Times New Roman"/>
      <w:b/>
      <w:i/>
      <w:noProof/>
      <w:sz w:val="28"/>
      <w:szCs w:val="20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474B8"/>
  </w:style>
  <w:style w:type="paragraph" w:styleId="Zaglavlje">
    <w:name w:val="header"/>
    <w:basedOn w:val="Normal"/>
    <w:link w:val="ZaglavljeChar"/>
    <w:semiHidden/>
    <w:rsid w:val="006474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6474B8"/>
    <w:rPr>
      <w:rFonts w:ascii="Times New Roman" w:eastAsia="Times New Roman" w:hAnsi="Times New Roman" w:cs="Times New Roman"/>
      <w:noProof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6474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6474B8"/>
    <w:rPr>
      <w:rFonts w:ascii="Times New Roman" w:eastAsia="Times New Roman" w:hAnsi="Times New Roman" w:cs="Times New Roman"/>
      <w:noProof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474B8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Cs w:val="20"/>
      <w:lang w:eastAsia="hr-HR"/>
    </w:rPr>
  </w:style>
  <w:style w:type="table" w:customStyle="1" w:styleId="Tablicareetke4-isticanje61">
    <w:name w:val="Tablica rešetke 4 - isticanje 61"/>
    <w:basedOn w:val="Obinatablica"/>
    <w:uiPriority w:val="49"/>
    <w:rsid w:val="006474B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Obinatablica11">
    <w:name w:val="Obična tablica 11"/>
    <w:basedOn w:val="Obinatablica"/>
    <w:uiPriority w:val="41"/>
    <w:rsid w:val="006474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lica41">
    <w:name w:val="Obična tablica 41"/>
    <w:basedOn w:val="Obinatablica"/>
    <w:uiPriority w:val="44"/>
    <w:rsid w:val="006474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474B8"/>
    <w:pPr>
      <w:spacing w:after="0" w:line="240" w:lineRule="auto"/>
    </w:pPr>
    <w:rPr>
      <w:rFonts w:ascii="Segoe UI" w:eastAsia="Times New Roman" w:hAnsi="Segoe UI" w:cs="Segoe UI"/>
      <w:noProof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4B8"/>
    <w:rPr>
      <w:rFonts w:ascii="Segoe UI" w:eastAsia="Times New Roman" w:hAnsi="Segoe UI" w:cs="Segoe UI"/>
      <w:noProof/>
      <w:sz w:val="18"/>
      <w:szCs w:val="18"/>
      <w:lang w:eastAsia="hr-HR"/>
    </w:rPr>
  </w:style>
  <w:style w:type="table" w:customStyle="1" w:styleId="Svijetlatablicareetke1-isticanje61">
    <w:name w:val="Svijetla tablica rešetke 1 - isticanje 61"/>
    <w:basedOn w:val="Obinatablica"/>
    <w:uiPriority w:val="46"/>
    <w:rsid w:val="00AE506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84A3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noProof w:val="0"/>
      <w:color w:val="2E74B5" w:themeColor="accent1" w:themeShade="BF"/>
      <w:sz w:val="28"/>
      <w:szCs w:val="28"/>
    </w:rPr>
  </w:style>
  <w:style w:type="table" w:customStyle="1" w:styleId="Svijetlipopis-Isticanje31">
    <w:name w:val="Svijetli popis - Isticanje 31"/>
    <w:basedOn w:val="Obinatablica"/>
    <w:next w:val="Svijetlipopis-Isticanje3"/>
    <w:uiPriority w:val="61"/>
    <w:rsid w:val="00E70458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vijetlipopis-Isticanje3">
    <w:name w:val="Light List Accent 3"/>
    <w:basedOn w:val="Obinatablica"/>
    <w:uiPriority w:val="61"/>
    <w:rsid w:val="00E7045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rednjareetka3-Isticanje6">
    <w:name w:val="Medium Grid 3 Accent 6"/>
    <w:basedOn w:val="Obinatablica"/>
    <w:uiPriority w:val="69"/>
    <w:rsid w:val="00A33E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esjenanje2-Isticanje6">
    <w:name w:val="Medium Shading 2 Accent 6"/>
    <w:basedOn w:val="Obinatablica"/>
    <w:uiPriority w:val="64"/>
    <w:rsid w:val="00A33E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areetka2-Isticanje6">
    <w:name w:val="Medium Grid 2 Accent 6"/>
    <w:basedOn w:val="Obinatablica"/>
    <w:uiPriority w:val="68"/>
    <w:rsid w:val="00FB74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mnatablicapopisa5-isticanje6">
    <w:name w:val="List Table 5 Dark Accent 6"/>
    <w:basedOn w:val="Obinatablica"/>
    <w:uiPriority w:val="50"/>
    <w:rsid w:val="00717E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Tekstrezerviranogmjesta">
    <w:name w:val="Placeholder Text"/>
    <w:basedOn w:val="Zadanifontodlomka"/>
    <w:uiPriority w:val="99"/>
    <w:semiHidden/>
    <w:rsid w:val="00CE3DEE"/>
    <w:rPr>
      <w:color w:val="808080"/>
    </w:rPr>
  </w:style>
  <w:style w:type="table" w:styleId="Tablicapopisa4-isticanje6">
    <w:name w:val="List Table 4 Accent 6"/>
    <w:basedOn w:val="Obinatablica"/>
    <w:uiPriority w:val="49"/>
    <w:rsid w:val="0030153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-isticanje6">
    <w:name w:val="Grid Table 5 Dark Accent 6"/>
    <w:basedOn w:val="Obinatablica"/>
    <w:uiPriority w:val="50"/>
    <w:rsid w:val="005428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icapopisa3-isticanje6">
    <w:name w:val="List Table 3 Accent 6"/>
    <w:basedOn w:val="Obinatablica"/>
    <w:uiPriority w:val="48"/>
    <w:rsid w:val="00D4118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Hiperveza">
    <w:name w:val="Hyperlink"/>
    <w:basedOn w:val="Zadanifontodlomka"/>
    <w:uiPriority w:val="99"/>
    <w:semiHidden/>
    <w:unhideWhenUsed/>
    <w:rsid w:val="000E697B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E697B"/>
    <w:rPr>
      <w:color w:val="954F72"/>
      <w:u w:val="single"/>
    </w:rPr>
  </w:style>
  <w:style w:type="paragraph" w:customStyle="1" w:styleId="xl65">
    <w:name w:val="xl65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AEDD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customStyle="1" w:styleId="xl66">
    <w:name w:val="xl66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7">
    <w:name w:val="xl67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E1B04A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customStyle="1" w:styleId="xl68">
    <w:name w:val="xl68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8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9">
    <w:name w:val="xl69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1D6A2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customStyle="1" w:styleId="xl70">
    <w:name w:val="xl70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E1B04A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customStyle="1" w:styleId="xl71">
    <w:name w:val="xl71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ECCB8A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customStyle="1" w:styleId="xl72">
    <w:name w:val="xl72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F8E8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customStyle="1" w:styleId="xl73">
    <w:name w:val="xl73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ECCB8A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customStyle="1" w:styleId="xl74">
    <w:name w:val="xl74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1D6A2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customStyle="1" w:styleId="xl75">
    <w:name w:val="xl75"/>
    <w:basedOn w:val="Normal"/>
    <w:rsid w:val="000E697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AEDD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C45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ivopisnatablicareetke6-isticanje6">
    <w:name w:val="Grid Table 6 Colorful Accent 6"/>
    <w:basedOn w:val="Obinatablica"/>
    <w:uiPriority w:val="51"/>
    <w:rsid w:val="00B80E2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C7D2B-2016-4BEE-B488-5EE7D8D3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26</Pages>
  <Words>8003</Words>
  <Characters>45622</Characters>
  <Application>Microsoft Office Word</Application>
  <DocSecurity>0</DocSecurity>
  <Lines>380</Lines>
  <Paragraphs>107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Šindija</dc:creator>
  <cp:keywords/>
  <dc:description/>
  <cp:lastModifiedBy>Roža Poznanović</cp:lastModifiedBy>
  <cp:revision>6</cp:revision>
  <cp:lastPrinted>2022-01-31T10:32:00Z</cp:lastPrinted>
  <dcterms:created xsi:type="dcterms:W3CDTF">2022-01-31T07:01:00Z</dcterms:created>
  <dcterms:modified xsi:type="dcterms:W3CDTF">2022-01-31T11:02:00Z</dcterms:modified>
</cp:coreProperties>
</file>