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7A" w:rsidRDefault="00CA777A" w:rsidP="00DE42F1">
      <w:pPr>
        <w:jc w:val="center"/>
        <w:rPr>
          <w:b/>
          <w:noProof/>
          <w:sz w:val="28"/>
          <w:szCs w:val="28"/>
          <w:lang w:eastAsia="hr-HR"/>
        </w:rPr>
      </w:pPr>
      <w:r w:rsidRPr="008C1E1C">
        <w:rPr>
          <w:b/>
          <w:noProof/>
          <w:sz w:val="28"/>
          <w:szCs w:val="28"/>
          <w:lang w:eastAsia="hr-HR"/>
        </w:rPr>
        <w:t xml:space="preserve">OBRAZLOŽENJE </w:t>
      </w:r>
      <w:r>
        <w:rPr>
          <w:b/>
          <w:noProof/>
          <w:sz w:val="28"/>
          <w:szCs w:val="28"/>
          <w:lang w:eastAsia="hr-HR"/>
        </w:rPr>
        <w:t xml:space="preserve">OPĆEG DIJELA GODIŠNJEG IZVJEŠTAJA O IZVRŠENJU </w:t>
      </w:r>
      <w:r w:rsidRPr="008C1E1C">
        <w:rPr>
          <w:b/>
          <w:noProof/>
          <w:sz w:val="28"/>
          <w:szCs w:val="28"/>
          <w:lang w:eastAsia="hr-HR"/>
        </w:rPr>
        <w:t>FINANCIJSKOG PLANA JAVNE USTANOVE »NACIONALNI PARK PLITVIČKA JEZERA« ZA 202</w:t>
      </w:r>
      <w:r>
        <w:rPr>
          <w:b/>
          <w:noProof/>
          <w:sz w:val="28"/>
          <w:szCs w:val="28"/>
          <w:lang w:eastAsia="hr-HR"/>
        </w:rPr>
        <w:t>1</w:t>
      </w:r>
      <w:r w:rsidRPr="008C1E1C">
        <w:rPr>
          <w:b/>
          <w:noProof/>
          <w:sz w:val="28"/>
          <w:szCs w:val="28"/>
          <w:lang w:eastAsia="hr-HR"/>
        </w:rPr>
        <w:t>. GODINU</w:t>
      </w:r>
    </w:p>
    <w:p w:rsidR="002D00FE" w:rsidRDefault="002D00FE" w:rsidP="002D00FE">
      <w:pPr>
        <w:rPr>
          <w:noProof/>
          <w:color w:val="FF0000"/>
          <w:sz w:val="24"/>
          <w:szCs w:val="24"/>
          <w:lang w:eastAsia="hr-HR"/>
        </w:rPr>
      </w:pPr>
    </w:p>
    <w:p w:rsidR="005A4613" w:rsidRDefault="005A4613" w:rsidP="002D00FE">
      <w:pPr>
        <w:rPr>
          <w:b/>
          <w:noProof/>
          <w:sz w:val="24"/>
          <w:szCs w:val="24"/>
          <w:lang w:eastAsia="hr-HR"/>
        </w:rPr>
      </w:pPr>
      <w:r w:rsidRPr="004811B9">
        <w:rPr>
          <w:b/>
          <w:noProof/>
          <w:sz w:val="24"/>
          <w:szCs w:val="24"/>
          <w:lang w:eastAsia="hr-HR"/>
        </w:rPr>
        <w:t>PRIHODI</w:t>
      </w:r>
    </w:p>
    <w:p w:rsidR="00603EB2" w:rsidRDefault="00603EB2" w:rsidP="002D00FE">
      <w:pPr>
        <w:rPr>
          <w:i/>
          <w:noProof/>
          <w:sz w:val="24"/>
          <w:szCs w:val="24"/>
          <w:lang w:eastAsia="hr-HR"/>
        </w:rPr>
      </w:pPr>
    </w:p>
    <w:p w:rsidR="002D00FE" w:rsidRPr="004811B9" w:rsidRDefault="002F143E" w:rsidP="002D00FE">
      <w:pPr>
        <w:rPr>
          <w:i/>
          <w:noProof/>
          <w:sz w:val="24"/>
          <w:szCs w:val="24"/>
          <w:lang w:eastAsia="hr-HR"/>
        </w:rPr>
      </w:pPr>
      <w:r w:rsidRPr="004811B9">
        <w:rPr>
          <w:i/>
          <w:noProof/>
          <w:sz w:val="24"/>
          <w:szCs w:val="24"/>
          <w:lang w:eastAsia="hr-HR"/>
        </w:rPr>
        <w:t xml:space="preserve">Tablica 1. </w:t>
      </w:r>
      <w:r w:rsidR="002D00FE" w:rsidRPr="004811B9">
        <w:rPr>
          <w:i/>
          <w:noProof/>
          <w:sz w:val="24"/>
          <w:szCs w:val="24"/>
          <w:lang w:eastAsia="hr-HR"/>
        </w:rPr>
        <w:t>Prihodi prema ekonomskoj klasifikaciji</w:t>
      </w:r>
    </w:p>
    <w:tbl>
      <w:tblPr>
        <w:tblW w:w="9420" w:type="dxa"/>
        <w:jc w:val="center"/>
        <w:tblLook w:val="04A0" w:firstRow="1" w:lastRow="0" w:firstColumn="1" w:lastColumn="0" w:noHBand="0" w:noVBand="1"/>
      </w:tblPr>
      <w:tblGrid>
        <w:gridCol w:w="3136"/>
        <w:gridCol w:w="1400"/>
        <w:gridCol w:w="1489"/>
        <w:gridCol w:w="1489"/>
        <w:gridCol w:w="955"/>
        <w:gridCol w:w="951"/>
      </w:tblGrid>
      <w:tr w:rsidR="00310706" w:rsidRPr="00310706" w:rsidTr="00310706">
        <w:trPr>
          <w:trHeight w:val="675"/>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BROJČANA OZNAKA I NAZIV</w:t>
            </w:r>
          </w:p>
        </w:tc>
        <w:tc>
          <w:tcPr>
            <w:tcW w:w="1377" w:type="dxa"/>
            <w:tcBorders>
              <w:top w:val="single" w:sz="4" w:space="0" w:color="000000"/>
              <w:left w:val="nil"/>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OSTVARENJE/ IZVRŠENJE                  2020.</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PLAN</w:t>
            </w:r>
            <w:r w:rsidRPr="00310706">
              <w:rPr>
                <w:rFonts w:ascii="Arial" w:hAnsi="Arial" w:cs="Arial"/>
                <w:color w:val="000000"/>
                <w:sz w:val="16"/>
                <w:szCs w:val="16"/>
                <w:lang w:val="hr-HR" w:eastAsia="hr-HR"/>
              </w:rPr>
              <w:br/>
              <w:t>2021.</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sz w:val="16"/>
                <w:szCs w:val="16"/>
                <w:lang w:val="hr-HR" w:eastAsia="hr-HR"/>
              </w:rPr>
            </w:pPr>
            <w:r w:rsidRPr="00310706">
              <w:rPr>
                <w:rFonts w:ascii="Arial" w:hAnsi="Arial" w:cs="Arial"/>
                <w:sz w:val="16"/>
                <w:szCs w:val="16"/>
                <w:lang w:val="hr-HR" w:eastAsia="hr-HR"/>
              </w:rPr>
              <w:t>OSTVARENJE/ IZVRŠENJE                  2021.</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INDEKS</w:t>
            </w:r>
          </w:p>
        </w:tc>
        <w:tc>
          <w:tcPr>
            <w:tcW w:w="819" w:type="dxa"/>
            <w:tcBorders>
              <w:top w:val="single" w:sz="4" w:space="0" w:color="000000"/>
              <w:left w:val="nil"/>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INDEKS</w:t>
            </w:r>
          </w:p>
        </w:tc>
      </w:tr>
      <w:tr w:rsidR="00310706" w:rsidRPr="00310706" w:rsidTr="009E672B">
        <w:trPr>
          <w:trHeight w:val="267"/>
          <w:jc w:val="center"/>
        </w:trPr>
        <w:tc>
          <w:tcPr>
            <w:tcW w:w="3489" w:type="dxa"/>
            <w:tcBorders>
              <w:top w:val="nil"/>
              <w:left w:val="single" w:sz="4" w:space="0" w:color="000000"/>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1</w:t>
            </w:r>
          </w:p>
        </w:tc>
        <w:tc>
          <w:tcPr>
            <w:tcW w:w="1377" w:type="dxa"/>
            <w:tcBorders>
              <w:top w:val="nil"/>
              <w:left w:val="nil"/>
              <w:bottom w:val="single" w:sz="4" w:space="0" w:color="000000"/>
              <w:right w:val="single" w:sz="4" w:space="0" w:color="000000"/>
            </w:tcBorders>
            <w:shd w:val="clear" w:color="auto" w:fill="auto"/>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000000"/>
                <w:sz w:val="16"/>
                <w:szCs w:val="16"/>
                <w:lang w:val="hr-HR" w:eastAsia="hr-HR"/>
              </w:rPr>
            </w:pPr>
            <w:r w:rsidRPr="00310706">
              <w:rPr>
                <w:rFonts w:ascii="Arial" w:hAnsi="Arial" w:cs="Arial"/>
                <w:color w:val="000000"/>
                <w:sz w:val="16"/>
                <w:szCs w:val="16"/>
                <w:lang w:val="hr-HR" w:eastAsia="hr-HR"/>
              </w:rPr>
              <w:t>2</w:t>
            </w:r>
          </w:p>
        </w:tc>
        <w:tc>
          <w:tcPr>
            <w:tcW w:w="1423" w:type="dxa"/>
            <w:tcBorders>
              <w:top w:val="nil"/>
              <w:left w:val="nil"/>
              <w:bottom w:val="single" w:sz="4" w:space="0" w:color="000000"/>
              <w:right w:val="single" w:sz="4" w:space="0" w:color="000000"/>
            </w:tcBorders>
            <w:shd w:val="clear" w:color="auto" w:fill="auto"/>
            <w:vAlign w:val="center"/>
            <w:hideMark/>
          </w:tcPr>
          <w:p w:rsidR="00310706" w:rsidRPr="00310706" w:rsidRDefault="00DC4F4F" w:rsidP="00310706">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3</w:t>
            </w:r>
          </w:p>
        </w:tc>
        <w:tc>
          <w:tcPr>
            <w:tcW w:w="1423" w:type="dxa"/>
            <w:tcBorders>
              <w:top w:val="nil"/>
              <w:left w:val="nil"/>
              <w:bottom w:val="single" w:sz="4" w:space="0" w:color="000000"/>
              <w:right w:val="single" w:sz="4" w:space="0" w:color="000000"/>
            </w:tcBorders>
            <w:shd w:val="clear" w:color="auto" w:fill="auto"/>
            <w:vAlign w:val="center"/>
            <w:hideMark/>
          </w:tcPr>
          <w:p w:rsidR="00310706" w:rsidRPr="00310706" w:rsidRDefault="00DC4F4F" w:rsidP="00310706">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4</w:t>
            </w:r>
          </w:p>
        </w:tc>
        <w:tc>
          <w:tcPr>
            <w:tcW w:w="889" w:type="dxa"/>
            <w:tcBorders>
              <w:top w:val="nil"/>
              <w:left w:val="nil"/>
              <w:bottom w:val="single" w:sz="4" w:space="0" w:color="000000"/>
              <w:right w:val="single" w:sz="4" w:space="0" w:color="000000"/>
            </w:tcBorders>
            <w:shd w:val="clear" w:color="auto" w:fill="auto"/>
            <w:vAlign w:val="center"/>
            <w:hideMark/>
          </w:tcPr>
          <w:p w:rsidR="00310706" w:rsidRPr="00310706" w:rsidRDefault="00DC4F4F" w:rsidP="00DC4F4F">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5</w:t>
            </w:r>
            <w:r w:rsidR="00310706" w:rsidRPr="00310706">
              <w:rPr>
                <w:rFonts w:ascii="Arial" w:hAnsi="Arial" w:cs="Arial"/>
                <w:color w:val="000000"/>
                <w:sz w:val="16"/>
                <w:szCs w:val="16"/>
                <w:lang w:val="hr-HR" w:eastAsia="hr-HR"/>
              </w:rPr>
              <w:t>=</w:t>
            </w:r>
            <w:r>
              <w:rPr>
                <w:rFonts w:ascii="Arial" w:hAnsi="Arial" w:cs="Arial"/>
                <w:color w:val="000000"/>
                <w:sz w:val="16"/>
                <w:szCs w:val="16"/>
                <w:lang w:val="hr-HR" w:eastAsia="hr-HR"/>
              </w:rPr>
              <w:t>4</w:t>
            </w:r>
            <w:r w:rsidR="00310706" w:rsidRPr="00310706">
              <w:rPr>
                <w:rFonts w:ascii="Arial" w:hAnsi="Arial" w:cs="Arial"/>
                <w:color w:val="000000"/>
                <w:sz w:val="16"/>
                <w:szCs w:val="16"/>
                <w:lang w:val="hr-HR" w:eastAsia="hr-HR"/>
              </w:rPr>
              <w:t>/2*100</w:t>
            </w:r>
          </w:p>
        </w:tc>
        <w:tc>
          <w:tcPr>
            <w:tcW w:w="819" w:type="dxa"/>
            <w:tcBorders>
              <w:top w:val="nil"/>
              <w:left w:val="nil"/>
              <w:bottom w:val="single" w:sz="4" w:space="0" w:color="000000"/>
              <w:right w:val="single" w:sz="4" w:space="0" w:color="000000"/>
            </w:tcBorders>
            <w:shd w:val="clear" w:color="auto" w:fill="auto"/>
            <w:vAlign w:val="center"/>
            <w:hideMark/>
          </w:tcPr>
          <w:p w:rsidR="00310706" w:rsidRPr="00310706" w:rsidRDefault="00DC4F4F" w:rsidP="00DC4F4F">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6=4</w:t>
            </w:r>
            <w:r w:rsidR="00310706" w:rsidRPr="00310706">
              <w:rPr>
                <w:rFonts w:ascii="Arial" w:hAnsi="Arial" w:cs="Arial"/>
                <w:color w:val="000000"/>
                <w:sz w:val="16"/>
                <w:szCs w:val="16"/>
                <w:lang w:val="hr-HR" w:eastAsia="hr-HR"/>
              </w:rPr>
              <w:t>/</w:t>
            </w:r>
            <w:r>
              <w:rPr>
                <w:rFonts w:ascii="Arial" w:hAnsi="Arial" w:cs="Arial"/>
                <w:color w:val="000000"/>
                <w:sz w:val="16"/>
                <w:szCs w:val="16"/>
                <w:lang w:val="hr-HR" w:eastAsia="hr-HR"/>
              </w:rPr>
              <w:t>3</w:t>
            </w:r>
            <w:r w:rsidR="00310706" w:rsidRPr="00310706">
              <w:rPr>
                <w:rFonts w:ascii="Arial" w:hAnsi="Arial" w:cs="Arial"/>
                <w:color w:val="000000"/>
                <w:sz w:val="16"/>
                <w:szCs w:val="16"/>
                <w:lang w:val="hr-HR" w:eastAsia="hr-HR"/>
              </w:rPr>
              <w:t>*100</w:t>
            </w:r>
          </w:p>
        </w:tc>
      </w:tr>
      <w:tr w:rsidR="00310706" w:rsidRPr="00310706" w:rsidTr="00310706">
        <w:trPr>
          <w:trHeight w:val="300"/>
          <w:jc w:val="center"/>
        </w:trPr>
        <w:tc>
          <w:tcPr>
            <w:tcW w:w="3489" w:type="dxa"/>
            <w:tcBorders>
              <w:top w:val="nil"/>
              <w:left w:val="single" w:sz="4" w:space="0" w:color="000000"/>
              <w:bottom w:val="single" w:sz="4" w:space="0" w:color="000000"/>
              <w:right w:val="single" w:sz="4" w:space="0" w:color="000000"/>
            </w:tcBorders>
            <w:shd w:val="clear" w:color="000000" w:fill="0000FF"/>
            <w:vAlign w:val="center"/>
            <w:hideMark/>
          </w:tcPr>
          <w:p w:rsidR="00310706" w:rsidRPr="00310706" w:rsidRDefault="00310706" w:rsidP="00310706">
            <w:pPr>
              <w:overflowPunct/>
              <w:autoSpaceDE/>
              <w:autoSpaceDN/>
              <w:adjustRightInd/>
              <w:spacing w:after="0"/>
              <w:jc w:val="center"/>
              <w:textAlignment w:val="auto"/>
              <w:rPr>
                <w:rFonts w:ascii="Arial" w:hAnsi="Arial" w:cs="Arial"/>
                <w:color w:val="FFFFFF"/>
                <w:sz w:val="16"/>
                <w:szCs w:val="16"/>
                <w:lang w:val="hr-HR" w:eastAsia="hr-HR"/>
              </w:rPr>
            </w:pPr>
            <w:r>
              <w:rPr>
                <w:rFonts w:ascii="Arial" w:hAnsi="Arial" w:cs="Arial"/>
                <w:color w:val="FFFFFF"/>
                <w:sz w:val="16"/>
                <w:szCs w:val="16"/>
                <w:lang w:val="hr-HR" w:eastAsia="hr-HR"/>
              </w:rPr>
              <w:t>UKUPNO</w:t>
            </w:r>
          </w:p>
        </w:tc>
        <w:tc>
          <w:tcPr>
            <w:tcW w:w="1377" w:type="dxa"/>
            <w:tcBorders>
              <w:top w:val="nil"/>
              <w:left w:val="nil"/>
              <w:bottom w:val="single" w:sz="4" w:space="0" w:color="000000"/>
              <w:right w:val="single" w:sz="4" w:space="0" w:color="000000"/>
            </w:tcBorders>
            <w:shd w:val="clear" w:color="000000" w:fill="0000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310706">
              <w:rPr>
                <w:rFonts w:ascii="Arial" w:hAnsi="Arial" w:cs="Arial"/>
                <w:color w:val="FFFFFF"/>
                <w:sz w:val="16"/>
                <w:szCs w:val="16"/>
                <w:lang w:val="hr-HR" w:eastAsia="hr-HR"/>
              </w:rPr>
              <w:t>94.121.879,43</w:t>
            </w:r>
          </w:p>
        </w:tc>
        <w:tc>
          <w:tcPr>
            <w:tcW w:w="1423" w:type="dxa"/>
            <w:tcBorders>
              <w:top w:val="nil"/>
              <w:left w:val="nil"/>
              <w:bottom w:val="single" w:sz="4" w:space="0" w:color="000000"/>
              <w:right w:val="single" w:sz="4" w:space="0" w:color="000000"/>
            </w:tcBorders>
            <w:shd w:val="clear" w:color="000000" w:fill="0000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310706">
              <w:rPr>
                <w:rFonts w:ascii="Arial" w:hAnsi="Arial" w:cs="Arial"/>
                <w:color w:val="FFFFFF"/>
                <w:sz w:val="16"/>
                <w:szCs w:val="16"/>
                <w:lang w:val="hr-HR" w:eastAsia="hr-HR"/>
              </w:rPr>
              <w:t>233.982.870,00</w:t>
            </w:r>
          </w:p>
        </w:tc>
        <w:tc>
          <w:tcPr>
            <w:tcW w:w="1423" w:type="dxa"/>
            <w:tcBorders>
              <w:top w:val="nil"/>
              <w:left w:val="nil"/>
              <w:bottom w:val="single" w:sz="4" w:space="0" w:color="000000"/>
              <w:right w:val="single" w:sz="4" w:space="0" w:color="000000"/>
            </w:tcBorders>
            <w:shd w:val="clear" w:color="000000" w:fill="0000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310706">
              <w:rPr>
                <w:rFonts w:ascii="Arial" w:hAnsi="Arial" w:cs="Arial"/>
                <w:color w:val="FFFFFF"/>
                <w:sz w:val="16"/>
                <w:szCs w:val="16"/>
                <w:lang w:val="hr-HR" w:eastAsia="hr-HR"/>
              </w:rPr>
              <w:t>195.703.258,63</w:t>
            </w:r>
          </w:p>
        </w:tc>
        <w:tc>
          <w:tcPr>
            <w:tcW w:w="889" w:type="dxa"/>
            <w:tcBorders>
              <w:top w:val="nil"/>
              <w:left w:val="nil"/>
              <w:bottom w:val="single" w:sz="4" w:space="0" w:color="000000"/>
              <w:right w:val="single" w:sz="4" w:space="0" w:color="000000"/>
            </w:tcBorders>
            <w:shd w:val="clear" w:color="000000" w:fill="0000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310706">
              <w:rPr>
                <w:rFonts w:ascii="Arial" w:hAnsi="Arial" w:cs="Arial"/>
                <w:color w:val="FFFFFF"/>
                <w:sz w:val="16"/>
                <w:szCs w:val="16"/>
                <w:lang w:val="hr-HR" w:eastAsia="hr-HR"/>
              </w:rPr>
              <w:t>207,93</w:t>
            </w:r>
          </w:p>
        </w:tc>
        <w:tc>
          <w:tcPr>
            <w:tcW w:w="819" w:type="dxa"/>
            <w:tcBorders>
              <w:top w:val="nil"/>
              <w:left w:val="nil"/>
              <w:bottom w:val="single" w:sz="4" w:space="0" w:color="000000"/>
              <w:right w:val="single" w:sz="4" w:space="0" w:color="000000"/>
            </w:tcBorders>
            <w:shd w:val="clear" w:color="000000" w:fill="0000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310706">
              <w:rPr>
                <w:rFonts w:ascii="Arial" w:hAnsi="Arial" w:cs="Arial"/>
                <w:color w:val="FFFFFF"/>
                <w:sz w:val="16"/>
                <w:szCs w:val="16"/>
                <w:lang w:val="hr-HR" w:eastAsia="hr-HR"/>
              </w:rPr>
              <w:t>83,64</w:t>
            </w:r>
          </w:p>
        </w:tc>
      </w:tr>
      <w:tr w:rsidR="00310706" w:rsidRPr="00310706" w:rsidTr="00310706">
        <w:trPr>
          <w:trHeight w:val="300"/>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6 Prihodi poslovanja</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93.659.281,43</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233.982.870,00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195.703.258,63</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208,95</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83,64</w:t>
            </w:r>
          </w:p>
        </w:tc>
      </w:tr>
      <w:tr w:rsidR="00310706" w:rsidRPr="00310706" w:rsidTr="00310706">
        <w:trPr>
          <w:trHeight w:val="465"/>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63 Pomoći iz inozemstva (darovnice) i od subjekata unutar općeg proračuna</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349.503,22</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212.940,00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309.699,66</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88,61</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145,44</w:t>
            </w:r>
          </w:p>
        </w:tc>
      </w:tr>
      <w:tr w:rsidR="00310706" w:rsidRPr="00310706" w:rsidTr="00310706">
        <w:trPr>
          <w:trHeight w:val="300"/>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64 Prihodi od imovine</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3.579,18</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175.000,00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461,29</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12,89</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0,26</w:t>
            </w:r>
          </w:p>
        </w:tc>
      </w:tr>
      <w:tr w:rsidR="00310706" w:rsidRPr="00310706" w:rsidTr="00310706">
        <w:trPr>
          <w:trHeight w:val="465"/>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65 Prihodi od upravnih i administrativnih pristojbi, pristojbi po posebnim propisima i naknada</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46.933.400,17</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129.000.000,00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107.042.767,59</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228,07</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82,98</w:t>
            </w:r>
          </w:p>
        </w:tc>
      </w:tr>
      <w:tr w:rsidR="00310706" w:rsidRPr="00310706" w:rsidTr="00310706">
        <w:trPr>
          <w:trHeight w:val="690"/>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66 Prihodi od prodaje proizvoda i robe te pruženih usluga i prihodi od donacija te povrati po protestiranim jamstvima</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45.945.586,74</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103.883.480,00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83.900.191,65</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182,61</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80,76</w:t>
            </w:r>
          </w:p>
        </w:tc>
      </w:tr>
      <w:tr w:rsidR="00310706" w:rsidRPr="00310706" w:rsidTr="00310706">
        <w:trPr>
          <w:trHeight w:val="300"/>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68 Kazne, upravne mjere i ostali prihodi</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427.212,12</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711.450,00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4.450.138,44</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1041,67</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625,50</w:t>
            </w:r>
          </w:p>
        </w:tc>
      </w:tr>
      <w:tr w:rsidR="00310706" w:rsidRPr="00310706" w:rsidTr="00310706">
        <w:trPr>
          <w:trHeight w:val="300"/>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7 Prihodi od prodaje nefinancijske imovine</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462.598,00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r>
      <w:tr w:rsidR="00310706" w:rsidRPr="00310706" w:rsidTr="00310706">
        <w:trPr>
          <w:trHeight w:val="465"/>
          <w:jc w:val="center"/>
        </w:trPr>
        <w:tc>
          <w:tcPr>
            <w:tcW w:w="3489" w:type="dxa"/>
            <w:tcBorders>
              <w:top w:val="nil"/>
              <w:left w:val="single" w:sz="4" w:space="0" w:color="000000"/>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jc w:val="left"/>
              <w:textAlignment w:val="auto"/>
              <w:rPr>
                <w:rFonts w:ascii="Arial" w:hAnsi="Arial" w:cs="Arial"/>
                <w:sz w:val="16"/>
                <w:szCs w:val="16"/>
                <w:lang w:val="hr-HR" w:eastAsia="hr-HR"/>
              </w:rPr>
            </w:pPr>
            <w:r w:rsidRPr="00310706">
              <w:rPr>
                <w:rFonts w:ascii="Arial" w:hAnsi="Arial" w:cs="Arial"/>
                <w:sz w:val="16"/>
                <w:szCs w:val="16"/>
                <w:lang w:val="hr-HR" w:eastAsia="hr-HR"/>
              </w:rPr>
              <w:t>72 Prihodi od prodaje proizvedene dugotrajne imovine</w:t>
            </w:r>
          </w:p>
        </w:tc>
        <w:tc>
          <w:tcPr>
            <w:tcW w:w="1377"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462.598,00</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c>
          <w:tcPr>
            <w:tcW w:w="1423"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c>
          <w:tcPr>
            <w:tcW w:w="88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c>
          <w:tcPr>
            <w:tcW w:w="819" w:type="dxa"/>
            <w:tcBorders>
              <w:top w:val="nil"/>
              <w:left w:val="nil"/>
              <w:bottom w:val="single" w:sz="4" w:space="0" w:color="000000"/>
              <w:right w:val="single" w:sz="4" w:space="0" w:color="000000"/>
            </w:tcBorders>
            <w:shd w:val="clear" w:color="000000" w:fill="FFFFFF"/>
            <w:vAlign w:val="center"/>
            <w:hideMark/>
          </w:tcPr>
          <w:p w:rsidR="00310706" w:rsidRPr="00310706" w:rsidRDefault="00310706" w:rsidP="00310706">
            <w:pPr>
              <w:overflowPunct/>
              <w:autoSpaceDE/>
              <w:autoSpaceDN/>
              <w:adjustRightInd/>
              <w:spacing w:after="0"/>
              <w:ind w:firstLineChars="100" w:firstLine="160"/>
              <w:jc w:val="right"/>
              <w:textAlignment w:val="auto"/>
              <w:rPr>
                <w:rFonts w:ascii="Arial" w:hAnsi="Arial" w:cs="Arial"/>
                <w:sz w:val="16"/>
                <w:szCs w:val="16"/>
                <w:lang w:val="hr-HR" w:eastAsia="hr-HR"/>
              </w:rPr>
            </w:pPr>
            <w:r w:rsidRPr="00310706">
              <w:rPr>
                <w:rFonts w:ascii="Arial" w:hAnsi="Arial" w:cs="Arial"/>
                <w:sz w:val="16"/>
                <w:szCs w:val="16"/>
                <w:lang w:val="hr-HR" w:eastAsia="hr-HR"/>
              </w:rPr>
              <w:t> </w:t>
            </w:r>
          </w:p>
        </w:tc>
      </w:tr>
    </w:tbl>
    <w:p w:rsidR="00310706" w:rsidRDefault="00310706" w:rsidP="002D00FE">
      <w:pPr>
        <w:rPr>
          <w:noProof/>
          <w:sz w:val="24"/>
          <w:szCs w:val="24"/>
          <w:lang w:eastAsia="hr-HR"/>
        </w:rPr>
      </w:pPr>
    </w:p>
    <w:p w:rsidR="00603EB2" w:rsidRPr="00913854" w:rsidRDefault="00CA777A" w:rsidP="002D00FE">
      <w:pPr>
        <w:rPr>
          <w:noProof/>
          <w:sz w:val="24"/>
          <w:szCs w:val="24"/>
          <w:lang w:eastAsia="hr-HR"/>
        </w:rPr>
      </w:pPr>
      <w:r w:rsidRPr="00F80FC0">
        <w:rPr>
          <w:noProof/>
          <w:sz w:val="24"/>
          <w:szCs w:val="24"/>
          <w:lang w:eastAsia="hr-HR"/>
        </w:rPr>
        <w:t>Prihodi poslovanja u 2021. godini ostvareni su u iznosu od 195,7 mil</w:t>
      </w:r>
      <w:r w:rsidR="00EF6AE1" w:rsidRPr="00F80FC0">
        <w:rPr>
          <w:noProof/>
          <w:sz w:val="24"/>
          <w:szCs w:val="24"/>
          <w:lang w:eastAsia="hr-HR"/>
        </w:rPr>
        <w:t>ijuna</w:t>
      </w:r>
      <w:r w:rsidRPr="00F80FC0">
        <w:rPr>
          <w:noProof/>
          <w:sz w:val="24"/>
          <w:szCs w:val="24"/>
          <w:lang w:eastAsia="hr-HR"/>
        </w:rPr>
        <w:t xml:space="preserve"> k</w:t>
      </w:r>
      <w:r w:rsidR="00863F6B">
        <w:rPr>
          <w:noProof/>
          <w:sz w:val="24"/>
          <w:szCs w:val="24"/>
          <w:lang w:eastAsia="hr-HR"/>
        </w:rPr>
        <w:t>una</w:t>
      </w:r>
      <w:r w:rsidRPr="00F80FC0">
        <w:rPr>
          <w:noProof/>
          <w:sz w:val="24"/>
          <w:szCs w:val="24"/>
          <w:lang w:eastAsia="hr-HR"/>
        </w:rPr>
        <w:t xml:space="preserve"> i čine 100% ukupnih prihoda</w:t>
      </w:r>
      <w:r w:rsidR="00D03282" w:rsidRPr="00F80FC0">
        <w:rPr>
          <w:noProof/>
          <w:sz w:val="24"/>
          <w:szCs w:val="24"/>
          <w:lang w:eastAsia="hr-HR"/>
        </w:rPr>
        <w:t>, a u odnosu na planirane manji su za 16,4%</w:t>
      </w:r>
      <w:r w:rsidRPr="00F80FC0">
        <w:rPr>
          <w:noProof/>
          <w:sz w:val="24"/>
          <w:szCs w:val="24"/>
          <w:lang w:eastAsia="hr-HR"/>
        </w:rPr>
        <w:t>. Njiho</w:t>
      </w:r>
      <w:r w:rsidR="00D03282" w:rsidRPr="00F80FC0">
        <w:rPr>
          <w:noProof/>
          <w:sz w:val="24"/>
          <w:szCs w:val="24"/>
          <w:lang w:eastAsia="hr-HR"/>
        </w:rPr>
        <w:t xml:space="preserve">va najznačajnija kategorija </w:t>
      </w:r>
      <w:r w:rsidR="00343708">
        <w:rPr>
          <w:noProof/>
          <w:sz w:val="24"/>
          <w:szCs w:val="24"/>
          <w:lang w:eastAsia="hr-HR"/>
        </w:rPr>
        <w:t xml:space="preserve">s udjelom od 54,7% </w:t>
      </w:r>
      <w:r w:rsidR="00D03282" w:rsidRPr="00F80FC0">
        <w:rPr>
          <w:noProof/>
          <w:sz w:val="24"/>
          <w:szCs w:val="24"/>
          <w:lang w:eastAsia="hr-HR"/>
        </w:rPr>
        <w:t>su p</w:t>
      </w:r>
      <w:r w:rsidRPr="00F80FC0">
        <w:rPr>
          <w:noProof/>
          <w:sz w:val="24"/>
          <w:szCs w:val="24"/>
          <w:lang w:eastAsia="hr-HR"/>
        </w:rPr>
        <w:t xml:space="preserve">rihodi po posebnih propisima </w:t>
      </w:r>
      <w:r w:rsidR="00343708">
        <w:rPr>
          <w:noProof/>
          <w:sz w:val="24"/>
          <w:szCs w:val="24"/>
          <w:lang w:eastAsia="hr-HR"/>
        </w:rPr>
        <w:t xml:space="preserve">u iznosu od 107 milijuna kuna </w:t>
      </w:r>
      <w:r w:rsidR="006D258E" w:rsidRPr="00F80FC0">
        <w:rPr>
          <w:noProof/>
          <w:sz w:val="24"/>
          <w:szCs w:val="24"/>
          <w:lang w:eastAsia="hr-HR"/>
        </w:rPr>
        <w:t>koji se odnose na prihode od ulaznica</w:t>
      </w:r>
      <w:r w:rsidR="00343708">
        <w:rPr>
          <w:noProof/>
          <w:sz w:val="24"/>
          <w:szCs w:val="24"/>
          <w:lang w:eastAsia="hr-HR"/>
        </w:rPr>
        <w:t xml:space="preserve">, </w:t>
      </w:r>
      <w:r w:rsidR="00D03282" w:rsidRPr="00F80FC0">
        <w:rPr>
          <w:noProof/>
          <w:sz w:val="24"/>
          <w:szCs w:val="24"/>
          <w:lang w:eastAsia="hr-HR"/>
        </w:rPr>
        <w:t xml:space="preserve">a slijede prihodi od prodaje proizvoda i robe te pruženih usluga </w:t>
      </w:r>
      <w:r w:rsidR="00343708">
        <w:rPr>
          <w:noProof/>
          <w:sz w:val="24"/>
          <w:szCs w:val="24"/>
          <w:lang w:eastAsia="hr-HR"/>
        </w:rPr>
        <w:t>u iznosu od 83,9 milijuna kuna i</w:t>
      </w:r>
      <w:r w:rsidR="006D258E" w:rsidRPr="00F80FC0">
        <w:rPr>
          <w:noProof/>
          <w:sz w:val="24"/>
          <w:szCs w:val="24"/>
          <w:lang w:eastAsia="hr-HR"/>
        </w:rPr>
        <w:t xml:space="preserve"> udjelom od 42,9%, </w:t>
      </w:r>
      <w:r w:rsidR="006D258E" w:rsidRPr="00913854">
        <w:rPr>
          <w:noProof/>
          <w:sz w:val="24"/>
          <w:szCs w:val="24"/>
          <w:lang w:eastAsia="hr-HR"/>
        </w:rPr>
        <w:t>dok se preostali udio odnosi na pomoći, prihode od imovin</w:t>
      </w:r>
      <w:r w:rsidR="00CF771E" w:rsidRPr="00913854">
        <w:rPr>
          <w:noProof/>
          <w:sz w:val="24"/>
          <w:szCs w:val="24"/>
          <w:lang w:eastAsia="hr-HR"/>
        </w:rPr>
        <w:t>e, kazne te</w:t>
      </w:r>
      <w:r w:rsidR="006D258E" w:rsidRPr="00913854">
        <w:rPr>
          <w:noProof/>
          <w:sz w:val="24"/>
          <w:szCs w:val="24"/>
          <w:lang w:eastAsia="hr-HR"/>
        </w:rPr>
        <w:t xml:space="preserve"> ostale prihode.</w:t>
      </w:r>
      <w:r w:rsidR="003D4203" w:rsidRPr="00913854">
        <w:rPr>
          <w:noProof/>
          <w:sz w:val="24"/>
          <w:szCs w:val="24"/>
          <w:lang w:eastAsia="hr-HR"/>
        </w:rPr>
        <w:t xml:space="preserve"> </w:t>
      </w:r>
    </w:p>
    <w:p w:rsidR="00603EB2" w:rsidRPr="00913854" w:rsidRDefault="00A86916" w:rsidP="002D00FE">
      <w:pPr>
        <w:rPr>
          <w:noProof/>
          <w:sz w:val="24"/>
          <w:szCs w:val="24"/>
          <w:lang w:eastAsia="hr-HR"/>
        </w:rPr>
      </w:pPr>
      <w:r w:rsidRPr="00913854">
        <w:rPr>
          <w:noProof/>
          <w:sz w:val="24"/>
          <w:szCs w:val="24"/>
          <w:lang w:eastAsia="hr-HR"/>
        </w:rPr>
        <w:t>U</w:t>
      </w:r>
      <w:r w:rsidR="0054337B" w:rsidRPr="00913854">
        <w:rPr>
          <w:noProof/>
          <w:sz w:val="24"/>
          <w:szCs w:val="24"/>
          <w:lang w:eastAsia="hr-HR"/>
        </w:rPr>
        <w:t xml:space="preserve"> odnosu na isto razdoblje prethodne </w:t>
      </w:r>
      <w:r w:rsidR="00F17B21" w:rsidRPr="00913854">
        <w:rPr>
          <w:noProof/>
          <w:sz w:val="24"/>
          <w:szCs w:val="24"/>
          <w:lang w:eastAsia="hr-HR"/>
        </w:rPr>
        <w:t xml:space="preserve">godine </w:t>
      </w:r>
      <w:r w:rsidR="0054337B" w:rsidRPr="00913854">
        <w:rPr>
          <w:noProof/>
          <w:sz w:val="24"/>
          <w:szCs w:val="24"/>
          <w:lang w:eastAsia="hr-HR"/>
        </w:rPr>
        <w:t xml:space="preserve">prihodi poslovanja bilježe povećanje od 107,9%. </w:t>
      </w:r>
      <w:r w:rsidR="00310706" w:rsidRPr="00913854">
        <w:rPr>
          <w:noProof/>
          <w:sz w:val="24"/>
          <w:szCs w:val="24"/>
          <w:lang w:eastAsia="hr-HR"/>
        </w:rPr>
        <w:t xml:space="preserve">Od toga prihodi od ulaznica </w:t>
      </w:r>
      <w:r w:rsidR="008F09F3" w:rsidRPr="00913854">
        <w:rPr>
          <w:noProof/>
          <w:sz w:val="24"/>
          <w:szCs w:val="24"/>
          <w:lang w:eastAsia="hr-HR"/>
        </w:rPr>
        <w:t xml:space="preserve">bilježe </w:t>
      </w:r>
      <w:r w:rsidR="00310706" w:rsidRPr="00913854">
        <w:rPr>
          <w:noProof/>
          <w:sz w:val="24"/>
          <w:szCs w:val="24"/>
          <w:lang w:eastAsia="hr-HR"/>
        </w:rPr>
        <w:t>povećanje od 128,</w:t>
      </w:r>
      <w:r w:rsidR="00C03A50" w:rsidRPr="00913854">
        <w:rPr>
          <w:noProof/>
          <w:sz w:val="24"/>
          <w:szCs w:val="24"/>
          <w:lang w:eastAsia="hr-HR"/>
        </w:rPr>
        <w:t xml:space="preserve">1%, </w:t>
      </w:r>
      <w:r w:rsidR="00913854" w:rsidRPr="00913854">
        <w:rPr>
          <w:noProof/>
          <w:sz w:val="24"/>
          <w:szCs w:val="24"/>
          <w:lang w:eastAsia="hr-HR"/>
        </w:rPr>
        <w:t xml:space="preserve">a </w:t>
      </w:r>
      <w:r w:rsidR="00C03A50" w:rsidRPr="00913854">
        <w:rPr>
          <w:noProof/>
          <w:sz w:val="24"/>
          <w:szCs w:val="24"/>
          <w:lang w:eastAsia="hr-HR"/>
        </w:rPr>
        <w:t>prihodi od prodaje roba</w:t>
      </w:r>
      <w:r w:rsidR="00310706" w:rsidRPr="00913854">
        <w:rPr>
          <w:noProof/>
          <w:sz w:val="24"/>
          <w:szCs w:val="24"/>
          <w:lang w:eastAsia="hr-HR"/>
        </w:rPr>
        <w:t xml:space="preserve"> i usluga po</w:t>
      </w:r>
      <w:r w:rsidR="00C03A50" w:rsidRPr="00913854">
        <w:rPr>
          <w:noProof/>
          <w:sz w:val="24"/>
          <w:szCs w:val="24"/>
          <w:lang w:eastAsia="hr-HR"/>
        </w:rPr>
        <w:t>v</w:t>
      </w:r>
      <w:r w:rsidR="00310706" w:rsidRPr="00913854">
        <w:rPr>
          <w:noProof/>
          <w:sz w:val="24"/>
          <w:szCs w:val="24"/>
          <w:lang w:eastAsia="hr-HR"/>
        </w:rPr>
        <w:t>ećanje od 82,6</w:t>
      </w:r>
      <w:r w:rsidR="008F09F3" w:rsidRPr="00913854">
        <w:rPr>
          <w:noProof/>
          <w:sz w:val="24"/>
          <w:szCs w:val="24"/>
          <w:lang w:eastAsia="hr-HR"/>
        </w:rPr>
        <w:t>%</w:t>
      </w:r>
      <w:r w:rsidR="00310706" w:rsidRPr="00913854">
        <w:rPr>
          <w:noProof/>
          <w:sz w:val="24"/>
          <w:szCs w:val="24"/>
          <w:lang w:eastAsia="hr-HR"/>
        </w:rPr>
        <w:t xml:space="preserve">. </w:t>
      </w:r>
    </w:p>
    <w:p w:rsidR="002D00FE" w:rsidRPr="00913854" w:rsidRDefault="008F09F3" w:rsidP="002D00FE">
      <w:pPr>
        <w:rPr>
          <w:noProof/>
          <w:sz w:val="24"/>
          <w:szCs w:val="24"/>
          <w:lang w:eastAsia="hr-HR"/>
        </w:rPr>
      </w:pPr>
      <w:r w:rsidRPr="00913854">
        <w:rPr>
          <w:noProof/>
          <w:sz w:val="24"/>
          <w:szCs w:val="24"/>
          <w:lang w:eastAsia="hr-HR"/>
        </w:rPr>
        <w:t>Na povećanje o</w:t>
      </w:r>
      <w:r w:rsidR="00310706" w:rsidRPr="00913854">
        <w:rPr>
          <w:noProof/>
          <w:sz w:val="24"/>
          <w:szCs w:val="24"/>
          <w:lang w:eastAsia="hr-HR"/>
        </w:rPr>
        <w:t>stali</w:t>
      </w:r>
      <w:r w:rsidRPr="00913854">
        <w:rPr>
          <w:noProof/>
          <w:sz w:val="24"/>
          <w:szCs w:val="24"/>
          <w:lang w:eastAsia="hr-HR"/>
        </w:rPr>
        <w:t>h</w:t>
      </w:r>
      <w:r w:rsidR="00310706" w:rsidRPr="00913854">
        <w:rPr>
          <w:noProof/>
          <w:sz w:val="24"/>
          <w:szCs w:val="24"/>
          <w:lang w:eastAsia="hr-HR"/>
        </w:rPr>
        <w:t xml:space="preserve"> prihod</w:t>
      </w:r>
      <w:r w:rsidRPr="00913854">
        <w:rPr>
          <w:noProof/>
          <w:sz w:val="24"/>
          <w:szCs w:val="24"/>
          <w:lang w:eastAsia="hr-HR"/>
        </w:rPr>
        <w:t>a u odnosu na plan i prethodnu godinu najznačajniji utjecaj ima uplata povrata sredstava po pravomoćnoj presudi iz radnog spora u iznosu od 3,5 milijuna kuna.</w:t>
      </w:r>
      <w:r w:rsidR="00310706" w:rsidRPr="00913854">
        <w:rPr>
          <w:noProof/>
          <w:sz w:val="24"/>
          <w:szCs w:val="24"/>
          <w:lang w:eastAsia="hr-HR"/>
        </w:rPr>
        <w:t xml:space="preserve"> </w:t>
      </w:r>
      <w:r w:rsidR="0054337B" w:rsidRPr="00913854">
        <w:rPr>
          <w:noProof/>
          <w:sz w:val="24"/>
          <w:szCs w:val="24"/>
          <w:lang w:eastAsia="hr-HR"/>
        </w:rPr>
        <w:t xml:space="preserve"> </w:t>
      </w:r>
    </w:p>
    <w:p w:rsidR="00603EB2" w:rsidRDefault="00603EB2" w:rsidP="002D00FE">
      <w:pPr>
        <w:rPr>
          <w:i/>
          <w:noProof/>
          <w:sz w:val="24"/>
          <w:szCs w:val="24"/>
          <w:lang w:eastAsia="hr-HR"/>
        </w:rPr>
      </w:pPr>
    </w:p>
    <w:p w:rsidR="002D00FE" w:rsidRDefault="002F143E" w:rsidP="002D00FE">
      <w:pPr>
        <w:rPr>
          <w:i/>
          <w:noProof/>
          <w:sz w:val="24"/>
          <w:szCs w:val="24"/>
          <w:lang w:eastAsia="hr-HR"/>
        </w:rPr>
      </w:pPr>
      <w:r w:rsidRPr="004811B9">
        <w:rPr>
          <w:i/>
          <w:noProof/>
          <w:sz w:val="24"/>
          <w:szCs w:val="24"/>
          <w:lang w:eastAsia="hr-HR"/>
        </w:rPr>
        <w:t xml:space="preserve">Tablica 2. </w:t>
      </w:r>
      <w:r w:rsidR="002D00FE" w:rsidRPr="004811B9">
        <w:rPr>
          <w:i/>
          <w:noProof/>
          <w:sz w:val="24"/>
          <w:szCs w:val="24"/>
          <w:lang w:eastAsia="hr-HR"/>
        </w:rPr>
        <w:t>Prihodi prema izvorima financiranja</w:t>
      </w:r>
    </w:p>
    <w:tbl>
      <w:tblPr>
        <w:tblW w:w="9420" w:type="dxa"/>
        <w:jc w:val="center"/>
        <w:tblLook w:val="04A0" w:firstRow="1" w:lastRow="0" w:firstColumn="1" w:lastColumn="0" w:noHBand="0" w:noVBand="1"/>
      </w:tblPr>
      <w:tblGrid>
        <w:gridCol w:w="3140"/>
        <w:gridCol w:w="1400"/>
        <w:gridCol w:w="1489"/>
        <w:gridCol w:w="1489"/>
        <w:gridCol w:w="951"/>
        <w:gridCol w:w="951"/>
      </w:tblGrid>
      <w:tr w:rsidR="00F63BA6" w:rsidRPr="00F63BA6" w:rsidTr="00603EB2">
        <w:trPr>
          <w:trHeight w:val="675"/>
          <w:jc w:val="center"/>
        </w:trPr>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BROJČANA OZNAKA I NAZIV</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OSTVARENJE/ IZVRŠENJE                  2020.</w:t>
            </w:r>
          </w:p>
        </w:tc>
        <w:tc>
          <w:tcPr>
            <w:tcW w:w="1489" w:type="dxa"/>
            <w:tcBorders>
              <w:top w:val="single" w:sz="4" w:space="0" w:color="000000"/>
              <w:left w:val="nil"/>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PLAN</w:t>
            </w:r>
            <w:r w:rsidRPr="00F63BA6">
              <w:rPr>
                <w:rFonts w:ascii="Arial" w:hAnsi="Arial" w:cs="Arial"/>
                <w:color w:val="000000"/>
                <w:sz w:val="16"/>
                <w:szCs w:val="16"/>
                <w:lang w:val="hr-HR" w:eastAsia="hr-HR"/>
              </w:rPr>
              <w:br/>
              <w:t>2021.</w:t>
            </w:r>
          </w:p>
        </w:tc>
        <w:tc>
          <w:tcPr>
            <w:tcW w:w="1489" w:type="dxa"/>
            <w:tcBorders>
              <w:top w:val="single" w:sz="4" w:space="0" w:color="000000"/>
              <w:left w:val="nil"/>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sz w:val="16"/>
                <w:szCs w:val="16"/>
                <w:lang w:val="hr-HR" w:eastAsia="hr-HR"/>
              </w:rPr>
            </w:pPr>
            <w:r w:rsidRPr="00F63BA6">
              <w:rPr>
                <w:rFonts w:ascii="Arial" w:hAnsi="Arial" w:cs="Arial"/>
                <w:sz w:val="16"/>
                <w:szCs w:val="16"/>
                <w:lang w:val="hr-HR" w:eastAsia="hr-HR"/>
              </w:rPr>
              <w:t>OSTVARENJE/ IZVRŠENJE                  2021.</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INDEKS</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INDEKS</w:t>
            </w:r>
          </w:p>
        </w:tc>
      </w:tr>
      <w:tr w:rsidR="00F63BA6" w:rsidRPr="00F63BA6" w:rsidTr="00603EB2">
        <w:trPr>
          <w:trHeight w:val="225"/>
          <w:jc w:val="center"/>
        </w:trPr>
        <w:tc>
          <w:tcPr>
            <w:tcW w:w="3140" w:type="dxa"/>
            <w:tcBorders>
              <w:top w:val="nil"/>
              <w:left w:val="single" w:sz="4" w:space="0" w:color="000000"/>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1</w:t>
            </w:r>
          </w:p>
        </w:tc>
        <w:tc>
          <w:tcPr>
            <w:tcW w:w="1400" w:type="dxa"/>
            <w:tcBorders>
              <w:top w:val="nil"/>
              <w:left w:val="nil"/>
              <w:bottom w:val="single" w:sz="4" w:space="0" w:color="000000"/>
              <w:right w:val="single" w:sz="4" w:space="0" w:color="000000"/>
            </w:tcBorders>
            <w:shd w:val="clear" w:color="auto" w:fill="auto"/>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2</w:t>
            </w:r>
          </w:p>
        </w:tc>
        <w:tc>
          <w:tcPr>
            <w:tcW w:w="1489" w:type="dxa"/>
            <w:tcBorders>
              <w:top w:val="nil"/>
              <w:left w:val="nil"/>
              <w:bottom w:val="single" w:sz="4" w:space="0" w:color="000000"/>
              <w:right w:val="single" w:sz="4" w:space="0" w:color="000000"/>
            </w:tcBorders>
            <w:shd w:val="clear" w:color="auto" w:fill="auto"/>
            <w:vAlign w:val="center"/>
            <w:hideMark/>
          </w:tcPr>
          <w:p w:rsidR="00F63BA6" w:rsidRPr="00F63BA6" w:rsidRDefault="00DC4F4F" w:rsidP="00F63BA6">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3</w:t>
            </w:r>
          </w:p>
        </w:tc>
        <w:tc>
          <w:tcPr>
            <w:tcW w:w="1489" w:type="dxa"/>
            <w:tcBorders>
              <w:top w:val="nil"/>
              <w:left w:val="nil"/>
              <w:bottom w:val="single" w:sz="4" w:space="0" w:color="000000"/>
              <w:right w:val="single" w:sz="4" w:space="0" w:color="000000"/>
            </w:tcBorders>
            <w:shd w:val="clear" w:color="auto" w:fill="auto"/>
            <w:vAlign w:val="center"/>
            <w:hideMark/>
          </w:tcPr>
          <w:p w:rsidR="00F63BA6" w:rsidRPr="00F63BA6" w:rsidRDefault="00DC4F4F" w:rsidP="00F63BA6">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4</w:t>
            </w:r>
          </w:p>
        </w:tc>
        <w:tc>
          <w:tcPr>
            <w:tcW w:w="951" w:type="dxa"/>
            <w:tcBorders>
              <w:top w:val="nil"/>
              <w:left w:val="nil"/>
              <w:bottom w:val="single" w:sz="4" w:space="0" w:color="000000"/>
              <w:right w:val="single" w:sz="4" w:space="0" w:color="000000"/>
            </w:tcBorders>
            <w:shd w:val="clear" w:color="auto" w:fill="auto"/>
            <w:vAlign w:val="center"/>
            <w:hideMark/>
          </w:tcPr>
          <w:p w:rsidR="00F63BA6" w:rsidRPr="00F63BA6" w:rsidRDefault="00DC4F4F" w:rsidP="00F63BA6">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5=4</w:t>
            </w:r>
            <w:r w:rsidR="00F63BA6" w:rsidRPr="00F63BA6">
              <w:rPr>
                <w:rFonts w:ascii="Arial" w:hAnsi="Arial" w:cs="Arial"/>
                <w:color w:val="000000"/>
                <w:sz w:val="16"/>
                <w:szCs w:val="16"/>
                <w:lang w:val="hr-HR" w:eastAsia="hr-HR"/>
              </w:rPr>
              <w:t>/2*100</w:t>
            </w:r>
          </w:p>
        </w:tc>
        <w:tc>
          <w:tcPr>
            <w:tcW w:w="951" w:type="dxa"/>
            <w:tcBorders>
              <w:top w:val="nil"/>
              <w:left w:val="nil"/>
              <w:bottom w:val="single" w:sz="4" w:space="0" w:color="000000"/>
              <w:right w:val="single" w:sz="4" w:space="0" w:color="000000"/>
            </w:tcBorders>
            <w:shd w:val="clear" w:color="auto" w:fill="auto"/>
            <w:vAlign w:val="center"/>
            <w:hideMark/>
          </w:tcPr>
          <w:p w:rsidR="00F63BA6" w:rsidRPr="00F63BA6" w:rsidRDefault="00DC4F4F" w:rsidP="00DC4F4F">
            <w:pPr>
              <w:overflowPunct/>
              <w:autoSpaceDE/>
              <w:autoSpaceDN/>
              <w:adjustRightInd/>
              <w:spacing w:after="0"/>
              <w:jc w:val="center"/>
              <w:textAlignment w:val="auto"/>
              <w:rPr>
                <w:rFonts w:ascii="Arial" w:hAnsi="Arial" w:cs="Arial"/>
                <w:color w:val="000000"/>
                <w:sz w:val="16"/>
                <w:szCs w:val="16"/>
                <w:lang w:val="hr-HR" w:eastAsia="hr-HR"/>
              </w:rPr>
            </w:pPr>
            <w:r>
              <w:rPr>
                <w:rFonts w:ascii="Arial" w:hAnsi="Arial" w:cs="Arial"/>
                <w:color w:val="000000"/>
                <w:sz w:val="16"/>
                <w:szCs w:val="16"/>
                <w:lang w:val="hr-HR" w:eastAsia="hr-HR"/>
              </w:rPr>
              <w:t>6=4</w:t>
            </w:r>
            <w:r w:rsidR="00F63BA6" w:rsidRPr="00F63BA6">
              <w:rPr>
                <w:rFonts w:ascii="Arial" w:hAnsi="Arial" w:cs="Arial"/>
                <w:color w:val="000000"/>
                <w:sz w:val="16"/>
                <w:szCs w:val="16"/>
                <w:lang w:val="hr-HR" w:eastAsia="hr-HR"/>
              </w:rPr>
              <w:t>/</w:t>
            </w:r>
            <w:r>
              <w:rPr>
                <w:rFonts w:ascii="Arial" w:hAnsi="Arial" w:cs="Arial"/>
                <w:color w:val="000000"/>
                <w:sz w:val="16"/>
                <w:szCs w:val="16"/>
                <w:lang w:val="hr-HR" w:eastAsia="hr-HR"/>
              </w:rPr>
              <w:t>3</w:t>
            </w:r>
            <w:r w:rsidR="00F63BA6" w:rsidRPr="00F63BA6">
              <w:rPr>
                <w:rFonts w:ascii="Arial" w:hAnsi="Arial" w:cs="Arial"/>
                <w:color w:val="000000"/>
                <w:sz w:val="16"/>
                <w:szCs w:val="16"/>
                <w:lang w:val="hr-HR" w:eastAsia="hr-HR"/>
              </w:rPr>
              <w:t>*100</w:t>
            </w:r>
          </w:p>
        </w:tc>
      </w:tr>
      <w:tr w:rsidR="00F63BA6" w:rsidRPr="00F63BA6" w:rsidTr="00603EB2">
        <w:trPr>
          <w:trHeight w:val="300"/>
          <w:jc w:val="center"/>
        </w:trPr>
        <w:tc>
          <w:tcPr>
            <w:tcW w:w="3140" w:type="dxa"/>
            <w:tcBorders>
              <w:top w:val="nil"/>
              <w:left w:val="single" w:sz="4" w:space="0" w:color="000000"/>
              <w:bottom w:val="single" w:sz="4" w:space="0" w:color="000000"/>
              <w:right w:val="single" w:sz="4" w:space="0" w:color="000000"/>
            </w:tcBorders>
            <w:shd w:val="clear" w:color="000000" w:fill="0000FF"/>
            <w:vAlign w:val="center"/>
            <w:hideMark/>
          </w:tcPr>
          <w:p w:rsidR="00F63BA6" w:rsidRPr="00F63BA6" w:rsidRDefault="00F63BA6" w:rsidP="00F63BA6">
            <w:pPr>
              <w:overflowPunct/>
              <w:autoSpaceDE/>
              <w:autoSpaceDN/>
              <w:adjustRightInd/>
              <w:spacing w:after="0"/>
              <w:jc w:val="center"/>
              <w:textAlignment w:val="auto"/>
              <w:rPr>
                <w:rFonts w:ascii="Arial" w:hAnsi="Arial" w:cs="Arial"/>
                <w:color w:val="FFFFFF"/>
                <w:sz w:val="16"/>
                <w:szCs w:val="16"/>
                <w:lang w:val="hr-HR" w:eastAsia="hr-HR"/>
              </w:rPr>
            </w:pPr>
            <w:r w:rsidRPr="00F63BA6">
              <w:rPr>
                <w:rFonts w:ascii="Arial" w:hAnsi="Arial" w:cs="Arial"/>
                <w:color w:val="FFFFFF"/>
                <w:sz w:val="16"/>
                <w:szCs w:val="16"/>
                <w:lang w:val="hr-HR" w:eastAsia="hr-HR"/>
              </w:rPr>
              <w:t>UKUPNO</w:t>
            </w:r>
          </w:p>
        </w:tc>
        <w:tc>
          <w:tcPr>
            <w:tcW w:w="1400" w:type="dxa"/>
            <w:tcBorders>
              <w:top w:val="nil"/>
              <w:left w:val="nil"/>
              <w:bottom w:val="single" w:sz="4" w:space="0" w:color="000000"/>
              <w:right w:val="single" w:sz="4" w:space="0" w:color="000000"/>
            </w:tcBorders>
            <w:shd w:val="clear" w:color="000000" w:fill="0000FF"/>
            <w:vAlign w:val="center"/>
            <w:hideMark/>
          </w:tcPr>
          <w:p w:rsidR="00F63BA6" w:rsidRPr="00F63BA6" w:rsidRDefault="00F63BA6" w:rsidP="00584535">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F63BA6">
              <w:rPr>
                <w:rFonts w:ascii="Arial" w:hAnsi="Arial" w:cs="Arial"/>
                <w:color w:val="FFFFFF"/>
                <w:sz w:val="16"/>
                <w:szCs w:val="16"/>
                <w:lang w:val="hr-HR" w:eastAsia="hr-HR"/>
              </w:rPr>
              <w:t>94.121.879,</w:t>
            </w:r>
            <w:r w:rsidR="00584535">
              <w:rPr>
                <w:rFonts w:ascii="Arial" w:hAnsi="Arial" w:cs="Arial"/>
                <w:color w:val="FFFFFF"/>
                <w:sz w:val="16"/>
                <w:szCs w:val="16"/>
                <w:lang w:val="hr-HR" w:eastAsia="hr-HR"/>
              </w:rPr>
              <w:t>4</w:t>
            </w:r>
            <w:r w:rsidRPr="00F63BA6">
              <w:rPr>
                <w:rFonts w:ascii="Arial" w:hAnsi="Arial" w:cs="Arial"/>
                <w:color w:val="FFFFFF"/>
                <w:sz w:val="16"/>
                <w:szCs w:val="16"/>
                <w:lang w:val="hr-HR" w:eastAsia="hr-HR"/>
              </w:rPr>
              <w:t>3</w:t>
            </w:r>
          </w:p>
        </w:tc>
        <w:tc>
          <w:tcPr>
            <w:tcW w:w="1489" w:type="dxa"/>
            <w:tcBorders>
              <w:top w:val="nil"/>
              <w:left w:val="nil"/>
              <w:bottom w:val="single" w:sz="4" w:space="0" w:color="000000"/>
              <w:right w:val="single" w:sz="4" w:space="0" w:color="000000"/>
            </w:tcBorders>
            <w:shd w:val="clear" w:color="000000" w:fill="0000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F63BA6">
              <w:rPr>
                <w:rFonts w:ascii="Arial" w:hAnsi="Arial" w:cs="Arial"/>
                <w:color w:val="FFFFFF"/>
                <w:sz w:val="16"/>
                <w:szCs w:val="16"/>
                <w:lang w:val="hr-HR" w:eastAsia="hr-HR"/>
              </w:rPr>
              <w:t>233.982.870,00</w:t>
            </w:r>
          </w:p>
        </w:tc>
        <w:tc>
          <w:tcPr>
            <w:tcW w:w="1489" w:type="dxa"/>
            <w:tcBorders>
              <w:top w:val="nil"/>
              <w:left w:val="nil"/>
              <w:bottom w:val="single" w:sz="4" w:space="0" w:color="000000"/>
              <w:right w:val="single" w:sz="4" w:space="0" w:color="000000"/>
            </w:tcBorders>
            <w:shd w:val="clear" w:color="000000" w:fill="0000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F63BA6">
              <w:rPr>
                <w:rFonts w:ascii="Arial" w:hAnsi="Arial" w:cs="Arial"/>
                <w:color w:val="FFFFFF"/>
                <w:sz w:val="16"/>
                <w:szCs w:val="16"/>
                <w:lang w:val="hr-HR" w:eastAsia="hr-HR"/>
              </w:rPr>
              <w:t>195.703.258,63</w:t>
            </w:r>
          </w:p>
        </w:tc>
        <w:tc>
          <w:tcPr>
            <w:tcW w:w="951" w:type="dxa"/>
            <w:tcBorders>
              <w:top w:val="nil"/>
              <w:left w:val="nil"/>
              <w:bottom w:val="single" w:sz="4" w:space="0" w:color="000000"/>
              <w:right w:val="single" w:sz="4" w:space="0" w:color="000000"/>
            </w:tcBorders>
            <w:shd w:val="clear" w:color="000000" w:fill="0000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F63BA6">
              <w:rPr>
                <w:rFonts w:ascii="Arial" w:hAnsi="Arial" w:cs="Arial"/>
                <w:color w:val="FFFFFF"/>
                <w:sz w:val="16"/>
                <w:szCs w:val="16"/>
                <w:lang w:val="hr-HR" w:eastAsia="hr-HR"/>
              </w:rPr>
              <w:t>207,93</w:t>
            </w:r>
          </w:p>
        </w:tc>
        <w:tc>
          <w:tcPr>
            <w:tcW w:w="951" w:type="dxa"/>
            <w:tcBorders>
              <w:top w:val="nil"/>
              <w:left w:val="nil"/>
              <w:bottom w:val="single" w:sz="4" w:space="0" w:color="000000"/>
              <w:right w:val="single" w:sz="4" w:space="0" w:color="000000"/>
            </w:tcBorders>
            <w:shd w:val="clear" w:color="000000" w:fill="0000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F63BA6">
              <w:rPr>
                <w:rFonts w:ascii="Arial" w:hAnsi="Arial" w:cs="Arial"/>
                <w:color w:val="FFFFFF"/>
                <w:sz w:val="16"/>
                <w:szCs w:val="16"/>
                <w:lang w:val="hr-HR" w:eastAsia="hr-HR"/>
              </w:rPr>
              <w:t>83,64</w:t>
            </w:r>
          </w:p>
        </w:tc>
      </w:tr>
      <w:tr w:rsidR="00F63BA6" w:rsidRPr="00F63BA6" w:rsidTr="00603EB2">
        <w:trPr>
          <w:trHeight w:val="300"/>
          <w:jc w:val="center"/>
        </w:trPr>
        <w:tc>
          <w:tcPr>
            <w:tcW w:w="3140" w:type="dxa"/>
            <w:tcBorders>
              <w:top w:val="nil"/>
              <w:left w:val="single" w:sz="4" w:space="0" w:color="000000"/>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jc w:val="lef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Izvor: 3 Vlastiti prihodi</w:t>
            </w:r>
          </w:p>
        </w:tc>
        <w:tc>
          <w:tcPr>
            <w:tcW w:w="1400"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584535">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45.949.16</w:t>
            </w:r>
            <w:r w:rsidR="00584535">
              <w:rPr>
                <w:rFonts w:ascii="Arial" w:hAnsi="Arial" w:cs="Arial"/>
                <w:color w:val="000000"/>
                <w:sz w:val="16"/>
                <w:szCs w:val="16"/>
                <w:lang w:val="hr-HR" w:eastAsia="hr-HR"/>
              </w:rPr>
              <w:t>5</w:t>
            </w:r>
            <w:r w:rsidRPr="00F63BA6">
              <w:rPr>
                <w:rFonts w:ascii="Arial" w:hAnsi="Arial" w:cs="Arial"/>
                <w:color w:val="000000"/>
                <w:sz w:val="16"/>
                <w:szCs w:val="16"/>
                <w:lang w:val="hr-HR" w:eastAsia="hr-HR"/>
              </w:rPr>
              <w:t>,</w:t>
            </w:r>
            <w:r w:rsidR="00584535">
              <w:rPr>
                <w:rFonts w:ascii="Arial" w:hAnsi="Arial" w:cs="Arial"/>
                <w:color w:val="000000"/>
                <w:sz w:val="16"/>
                <w:szCs w:val="16"/>
                <w:lang w:val="hr-HR" w:eastAsia="hr-HR"/>
              </w:rPr>
              <w:t>9</w:t>
            </w:r>
            <w:r w:rsidRPr="00F63BA6">
              <w:rPr>
                <w:rFonts w:ascii="Arial" w:hAnsi="Arial" w:cs="Arial"/>
                <w:color w:val="000000"/>
                <w:sz w:val="16"/>
                <w:szCs w:val="16"/>
                <w:lang w:val="hr-HR" w:eastAsia="hr-HR"/>
              </w:rPr>
              <w:t>2</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104.058.480,00</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83.900.652,94</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182,59</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80,63</w:t>
            </w:r>
          </w:p>
        </w:tc>
      </w:tr>
      <w:tr w:rsidR="00F63BA6" w:rsidRPr="00F63BA6" w:rsidTr="00603EB2">
        <w:trPr>
          <w:trHeight w:val="300"/>
          <w:jc w:val="center"/>
        </w:trPr>
        <w:tc>
          <w:tcPr>
            <w:tcW w:w="3140" w:type="dxa"/>
            <w:tcBorders>
              <w:top w:val="nil"/>
              <w:left w:val="single" w:sz="4" w:space="0" w:color="000000"/>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jc w:val="lef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Izvor: 4 Prihodi posebne namjene</w:t>
            </w:r>
          </w:p>
        </w:tc>
        <w:tc>
          <w:tcPr>
            <w:tcW w:w="1400"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47.360.612,29</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129.711.450,00</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111.492.906,03</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235,41</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85,95</w:t>
            </w:r>
          </w:p>
        </w:tc>
      </w:tr>
      <w:tr w:rsidR="00F63BA6" w:rsidRPr="00F63BA6" w:rsidTr="00603EB2">
        <w:trPr>
          <w:trHeight w:val="300"/>
          <w:jc w:val="center"/>
        </w:trPr>
        <w:tc>
          <w:tcPr>
            <w:tcW w:w="3140" w:type="dxa"/>
            <w:tcBorders>
              <w:top w:val="nil"/>
              <w:left w:val="single" w:sz="4" w:space="0" w:color="000000"/>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jc w:val="lef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Izvor: 5 Pomoći</w:t>
            </w:r>
          </w:p>
        </w:tc>
        <w:tc>
          <w:tcPr>
            <w:tcW w:w="1400"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349.503,22</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212.940,00</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309.699,66</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88,61</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145,44</w:t>
            </w:r>
          </w:p>
        </w:tc>
      </w:tr>
      <w:tr w:rsidR="00F63BA6" w:rsidRPr="00F63BA6" w:rsidTr="00603EB2">
        <w:trPr>
          <w:trHeight w:val="690"/>
          <w:jc w:val="center"/>
        </w:trPr>
        <w:tc>
          <w:tcPr>
            <w:tcW w:w="3140" w:type="dxa"/>
            <w:tcBorders>
              <w:top w:val="nil"/>
              <w:left w:val="single" w:sz="4" w:space="0" w:color="000000"/>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jc w:val="lef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Izvor: 7 Prihodi od prodaje ili zamjene nefinancijske imovine i naknade s naslova osiguranja</w:t>
            </w:r>
          </w:p>
        </w:tc>
        <w:tc>
          <w:tcPr>
            <w:tcW w:w="1400"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462.598,00</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 </w:t>
            </w:r>
          </w:p>
        </w:tc>
        <w:tc>
          <w:tcPr>
            <w:tcW w:w="1489"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 </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 </w:t>
            </w:r>
          </w:p>
        </w:tc>
        <w:tc>
          <w:tcPr>
            <w:tcW w:w="951" w:type="dxa"/>
            <w:tcBorders>
              <w:top w:val="nil"/>
              <w:left w:val="nil"/>
              <w:bottom w:val="single" w:sz="4" w:space="0" w:color="000000"/>
              <w:right w:val="single" w:sz="4" w:space="0" w:color="000000"/>
            </w:tcBorders>
            <w:shd w:val="clear" w:color="000000" w:fill="FFFFFF"/>
            <w:vAlign w:val="center"/>
            <w:hideMark/>
          </w:tcPr>
          <w:p w:rsidR="00F63BA6" w:rsidRPr="00F63BA6" w:rsidRDefault="00F63BA6" w:rsidP="00F63BA6">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F63BA6">
              <w:rPr>
                <w:rFonts w:ascii="Arial" w:hAnsi="Arial" w:cs="Arial"/>
                <w:color w:val="000000"/>
                <w:sz w:val="16"/>
                <w:szCs w:val="16"/>
                <w:lang w:val="hr-HR" w:eastAsia="hr-HR"/>
              </w:rPr>
              <w:t> </w:t>
            </w:r>
          </w:p>
        </w:tc>
      </w:tr>
    </w:tbl>
    <w:p w:rsidR="002871AF" w:rsidRDefault="002871AF" w:rsidP="002D00FE">
      <w:pPr>
        <w:rPr>
          <w:noProof/>
          <w:sz w:val="24"/>
          <w:szCs w:val="24"/>
          <w:lang w:eastAsia="hr-HR"/>
        </w:rPr>
      </w:pPr>
    </w:p>
    <w:p w:rsidR="002D00FE" w:rsidRPr="00F80FC0" w:rsidRDefault="002D00FE" w:rsidP="002D00FE">
      <w:pPr>
        <w:rPr>
          <w:noProof/>
          <w:sz w:val="24"/>
          <w:szCs w:val="24"/>
          <w:lang w:eastAsia="hr-HR"/>
        </w:rPr>
      </w:pPr>
      <w:r w:rsidRPr="00F80FC0">
        <w:rPr>
          <w:noProof/>
          <w:sz w:val="24"/>
          <w:szCs w:val="24"/>
          <w:lang w:eastAsia="hr-HR"/>
        </w:rPr>
        <w:lastRenderedPageBreak/>
        <w:t xml:space="preserve">Od ukupno ostvarenih prihoda u iznosu od 195,7 milijuna kuna, najveći iznos od 111,5 milijuna kuna ostvaren je iz izvora financiranja Prihodi za posebne namjene, dok je iz izvora financiranja Vlastiti prihodi ostvareno 83,9 milijuna kuna, a iz izvora Pomoći 309,7 tisuća kuna. </w:t>
      </w:r>
    </w:p>
    <w:p w:rsidR="00A86916" w:rsidRDefault="00A86916" w:rsidP="001F03F2">
      <w:pPr>
        <w:rPr>
          <w:b/>
          <w:noProof/>
          <w:sz w:val="24"/>
          <w:szCs w:val="24"/>
          <w:lang w:eastAsia="hr-HR"/>
        </w:rPr>
      </w:pPr>
    </w:p>
    <w:p w:rsidR="005A4613" w:rsidRPr="004811B9" w:rsidRDefault="005A4613" w:rsidP="001F03F2">
      <w:pPr>
        <w:rPr>
          <w:b/>
          <w:noProof/>
          <w:sz w:val="24"/>
          <w:szCs w:val="24"/>
          <w:lang w:eastAsia="hr-HR"/>
        </w:rPr>
      </w:pPr>
      <w:r w:rsidRPr="004811B9">
        <w:rPr>
          <w:b/>
          <w:noProof/>
          <w:sz w:val="24"/>
          <w:szCs w:val="24"/>
          <w:lang w:eastAsia="hr-HR"/>
        </w:rPr>
        <w:t>RASHODI</w:t>
      </w:r>
    </w:p>
    <w:p w:rsidR="005A4613" w:rsidRDefault="005A4613" w:rsidP="001F03F2">
      <w:pPr>
        <w:rPr>
          <w:noProof/>
          <w:color w:val="FF0000"/>
          <w:sz w:val="24"/>
          <w:szCs w:val="24"/>
          <w:lang w:eastAsia="hr-HR"/>
        </w:rPr>
      </w:pPr>
    </w:p>
    <w:p w:rsidR="001F03F2" w:rsidRDefault="002F143E" w:rsidP="001F03F2">
      <w:pPr>
        <w:rPr>
          <w:i/>
          <w:noProof/>
          <w:sz w:val="24"/>
          <w:szCs w:val="24"/>
          <w:lang w:eastAsia="hr-HR"/>
        </w:rPr>
      </w:pPr>
      <w:r w:rsidRPr="004811B9">
        <w:rPr>
          <w:i/>
          <w:noProof/>
          <w:sz w:val="24"/>
          <w:szCs w:val="24"/>
          <w:lang w:eastAsia="hr-HR"/>
        </w:rPr>
        <w:t xml:space="preserve">Tablica </w:t>
      </w:r>
      <w:r w:rsidR="008C22F3">
        <w:rPr>
          <w:i/>
          <w:noProof/>
          <w:sz w:val="24"/>
          <w:szCs w:val="24"/>
          <w:lang w:eastAsia="hr-HR"/>
        </w:rPr>
        <w:t>3</w:t>
      </w:r>
      <w:r w:rsidRPr="004811B9">
        <w:rPr>
          <w:i/>
          <w:noProof/>
          <w:sz w:val="24"/>
          <w:szCs w:val="24"/>
          <w:lang w:eastAsia="hr-HR"/>
        </w:rPr>
        <w:t xml:space="preserve">. </w:t>
      </w:r>
      <w:r w:rsidR="006B59D4" w:rsidRPr="004811B9">
        <w:rPr>
          <w:i/>
          <w:noProof/>
          <w:sz w:val="24"/>
          <w:szCs w:val="24"/>
          <w:lang w:eastAsia="hr-HR"/>
        </w:rPr>
        <w:t>R</w:t>
      </w:r>
      <w:r w:rsidR="001F03F2" w:rsidRPr="004811B9">
        <w:rPr>
          <w:i/>
          <w:noProof/>
          <w:sz w:val="24"/>
          <w:szCs w:val="24"/>
          <w:lang w:eastAsia="hr-HR"/>
        </w:rPr>
        <w:t>ashodi prema ekonomskoj klasifikaciji</w:t>
      </w:r>
    </w:p>
    <w:tbl>
      <w:tblPr>
        <w:tblW w:w="9918" w:type="dxa"/>
        <w:jc w:val="center"/>
        <w:tblLook w:val="04A0" w:firstRow="1" w:lastRow="0" w:firstColumn="1" w:lastColumn="0" w:noHBand="0" w:noVBand="1"/>
      </w:tblPr>
      <w:tblGrid>
        <w:gridCol w:w="3539"/>
        <w:gridCol w:w="1489"/>
        <w:gridCol w:w="1489"/>
        <w:gridCol w:w="1489"/>
        <w:gridCol w:w="951"/>
        <w:gridCol w:w="961"/>
      </w:tblGrid>
      <w:tr w:rsidR="00260447" w:rsidRPr="00260447" w:rsidTr="005E7ABA">
        <w:trPr>
          <w:trHeight w:val="675"/>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BROJČANA OZNAKA I NAZIV</w:t>
            </w:r>
          </w:p>
        </w:tc>
        <w:tc>
          <w:tcPr>
            <w:tcW w:w="1489" w:type="dxa"/>
            <w:tcBorders>
              <w:top w:val="single" w:sz="4" w:space="0" w:color="000000"/>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OSTVARENJE/ IZVRŠENJE                  2020.</w:t>
            </w:r>
          </w:p>
        </w:tc>
        <w:tc>
          <w:tcPr>
            <w:tcW w:w="1489" w:type="dxa"/>
            <w:tcBorders>
              <w:top w:val="single" w:sz="4" w:space="0" w:color="000000"/>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PLAN</w:t>
            </w:r>
            <w:r w:rsidRPr="00260447">
              <w:rPr>
                <w:rFonts w:ascii="Arial" w:hAnsi="Arial" w:cs="Arial"/>
                <w:color w:val="000000"/>
                <w:sz w:val="16"/>
                <w:szCs w:val="16"/>
                <w:lang w:val="hr-HR" w:eastAsia="hr-HR"/>
              </w:rPr>
              <w:br/>
              <w:t>2021.</w:t>
            </w:r>
          </w:p>
        </w:tc>
        <w:tc>
          <w:tcPr>
            <w:tcW w:w="1489" w:type="dxa"/>
            <w:tcBorders>
              <w:top w:val="single" w:sz="4" w:space="0" w:color="000000"/>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sz w:val="16"/>
                <w:szCs w:val="16"/>
                <w:lang w:val="hr-HR" w:eastAsia="hr-HR"/>
              </w:rPr>
            </w:pPr>
            <w:r w:rsidRPr="00260447">
              <w:rPr>
                <w:rFonts w:ascii="Arial" w:hAnsi="Arial" w:cs="Arial"/>
                <w:sz w:val="16"/>
                <w:szCs w:val="16"/>
                <w:lang w:val="hr-HR" w:eastAsia="hr-HR"/>
              </w:rPr>
              <w:t>OSTVARENJE/ IZVRŠENJE                  2021.</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INDEKS</w:t>
            </w:r>
          </w:p>
        </w:tc>
        <w:tc>
          <w:tcPr>
            <w:tcW w:w="961" w:type="dxa"/>
            <w:tcBorders>
              <w:top w:val="single" w:sz="4" w:space="0" w:color="000000"/>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INDEKS</w:t>
            </w:r>
          </w:p>
        </w:tc>
      </w:tr>
      <w:tr w:rsidR="00260447" w:rsidRPr="00260447" w:rsidTr="005E7ABA">
        <w:trPr>
          <w:trHeight w:val="210"/>
          <w:jc w:val="center"/>
        </w:trPr>
        <w:tc>
          <w:tcPr>
            <w:tcW w:w="3539" w:type="dxa"/>
            <w:tcBorders>
              <w:top w:val="nil"/>
              <w:left w:val="single" w:sz="4" w:space="0" w:color="000000"/>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w:t>
            </w:r>
          </w:p>
        </w:tc>
        <w:tc>
          <w:tcPr>
            <w:tcW w:w="1489" w:type="dxa"/>
            <w:tcBorders>
              <w:top w:val="nil"/>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w:t>
            </w:r>
          </w:p>
        </w:tc>
        <w:tc>
          <w:tcPr>
            <w:tcW w:w="1489" w:type="dxa"/>
            <w:tcBorders>
              <w:top w:val="nil"/>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w:t>
            </w:r>
          </w:p>
        </w:tc>
        <w:tc>
          <w:tcPr>
            <w:tcW w:w="1489" w:type="dxa"/>
            <w:tcBorders>
              <w:top w:val="nil"/>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w:t>
            </w:r>
          </w:p>
        </w:tc>
        <w:tc>
          <w:tcPr>
            <w:tcW w:w="951" w:type="dxa"/>
            <w:tcBorders>
              <w:top w:val="nil"/>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5=4/2*100</w:t>
            </w:r>
          </w:p>
        </w:tc>
        <w:tc>
          <w:tcPr>
            <w:tcW w:w="961" w:type="dxa"/>
            <w:tcBorders>
              <w:top w:val="nil"/>
              <w:left w:val="nil"/>
              <w:bottom w:val="single" w:sz="4" w:space="0" w:color="000000"/>
              <w:right w:val="single" w:sz="4" w:space="0" w:color="000000"/>
            </w:tcBorders>
            <w:shd w:val="clear" w:color="auto" w:fill="auto"/>
            <w:vAlign w:val="center"/>
            <w:hideMark/>
          </w:tcPr>
          <w:p w:rsidR="00260447" w:rsidRPr="00260447" w:rsidRDefault="00260447" w:rsidP="00260447">
            <w:pPr>
              <w:overflowPunct/>
              <w:autoSpaceDE/>
              <w:autoSpaceDN/>
              <w:adjustRightInd/>
              <w:spacing w:after="0"/>
              <w:jc w:val="center"/>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6=4/3*100</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0000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FFFFFF"/>
                <w:sz w:val="16"/>
                <w:szCs w:val="16"/>
                <w:lang w:val="hr-HR" w:eastAsia="hr-HR"/>
              </w:rPr>
            </w:pPr>
            <w:r w:rsidRPr="00260447">
              <w:rPr>
                <w:rFonts w:ascii="Arial" w:hAnsi="Arial" w:cs="Arial"/>
                <w:color w:val="FFFFFF"/>
                <w:sz w:val="16"/>
                <w:szCs w:val="16"/>
                <w:lang w:val="hr-HR" w:eastAsia="hr-HR"/>
              </w:rPr>
              <w:t>UKUPNO</w:t>
            </w:r>
          </w:p>
        </w:tc>
        <w:tc>
          <w:tcPr>
            <w:tcW w:w="1489" w:type="dxa"/>
            <w:tcBorders>
              <w:top w:val="nil"/>
              <w:left w:val="nil"/>
              <w:bottom w:val="single" w:sz="4" w:space="0" w:color="000000"/>
              <w:right w:val="single" w:sz="4" w:space="0" w:color="000000"/>
            </w:tcBorders>
            <w:shd w:val="clear" w:color="000000" w:fill="0000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260447">
              <w:rPr>
                <w:rFonts w:ascii="Arial" w:hAnsi="Arial" w:cs="Arial"/>
                <w:color w:val="FFFFFF"/>
                <w:sz w:val="16"/>
                <w:szCs w:val="16"/>
                <w:lang w:val="hr-HR" w:eastAsia="hr-HR"/>
              </w:rPr>
              <w:t>221.040.818,30</w:t>
            </w:r>
          </w:p>
        </w:tc>
        <w:tc>
          <w:tcPr>
            <w:tcW w:w="1489" w:type="dxa"/>
            <w:tcBorders>
              <w:top w:val="nil"/>
              <w:left w:val="nil"/>
              <w:bottom w:val="single" w:sz="4" w:space="0" w:color="000000"/>
              <w:right w:val="single" w:sz="4" w:space="0" w:color="000000"/>
            </w:tcBorders>
            <w:shd w:val="clear" w:color="000000" w:fill="0000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260447">
              <w:rPr>
                <w:rFonts w:ascii="Arial" w:hAnsi="Arial" w:cs="Arial"/>
                <w:color w:val="FFFFFF"/>
                <w:sz w:val="16"/>
                <w:szCs w:val="16"/>
                <w:lang w:val="hr-HR" w:eastAsia="hr-HR"/>
              </w:rPr>
              <w:t>227.181.462,00</w:t>
            </w:r>
          </w:p>
        </w:tc>
        <w:tc>
          <w:tcPr>
            <w:tcW w:w="1489" w:type="dxa"/>
            <w:tcBorders>
              <w:top w:val="nil"/>
              <w:left w:val="nil"/>
              <w:bottom w:val="single" w:sz="4" w:space="0" w:color="000000"/>
              <w:right w:val="single" w:sz="4" w:space="0" w:color="000000"/>
            </w:tcBorders>
            <w:shd w:val="clear" w:color="000000" w:fill="0000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260447">
              <w:rPr>
                <w:rFonts w:ascii="Arial" w:hAnsi="Arial" w:cs="Arial"/>
                <w:color w:val="FFFFFF"/>
                <w:sz w:val="16"/>
                <w:szCs w:val="16"/>
                <w:lang w:val="hr-HR" w:eastAsia="hr-HR"/>
              </w:rPr>
              <w:t>182.414.112,47</w:t>
            </w:r>
          </w:p>
        </w:tc>
        <w:tc>
          <w:tcPr>
            <w:tcW w:w="951" w:type="dxa"/>
            <w:tcBorders>
              <w:top w:val="nil"/>
              <w:left w:val="nil"/>
              <w:bottom w:val="single" w:sz="4" w:space="0" w:color="000000"/>
              <w:right w:val="single" w:sz="4" w:space="0" w:color="000000"/>
            </w:tcBorders>
            <w:shd w:val="clear" w:color="000000" w:fill="0000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260447">
              <w:rPr>
                <w:rFonts w:ascii="Arial" w:hAnsi="Arial" w:cs="Arial"/>
                <w:color w:val="FFFFFF"/>
                <w:sz w:val="16"/>
                <w:szCs w:val="16"/>
                <w:lang w:val="hr-HR" w:eastAsia="hr-HR"/>
              </w:rPr>
              <w:t>82,53</w:t>
            </w:r>
          </w:p>
        </w:tc>
        <w:tc>
          <w:tcPr>
            <w:tcW w:w="961" w:type="dxa"/>
            <w:tcBorders>
              <w:top w:val="nil"/>
              <w:left w:val="nil"/>
              <w:bottom w:val="single" w:sz="4" w:space="0" w:color="000000"/>
              <w:right w:val="single" w:sz="4" w:space="0" w:color="000000"/>
            </w:tcBorders>
            <w:shd w:val="clear" w:color="000000" w:fill="0000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260447">
              <w:rPr>
                <w:rFonts w:ascii="Arial" w:hAnsi="Arial" w:cs="Arial"/>
                <w:color w:val="FFFFFF"/>
                <w:sz w:val="16"/>
                <w:szCs w:val="16"/>
                <w:lang w:val="hr-HR" w:eastAsia="hr-HR"/>
              </w:rPr>
              <w:t>80,29</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 Rashodi poslovanja</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176.776.711,82</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188.370.802,00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166.493.961,86</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94,18</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88,39</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31 Rashodi za zaposlene</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97.844.069,85</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93.065.360,00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91.058.298,50</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93,06</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97,84</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32 Materijalni rashodi</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59.071.687,51</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85.427.732,00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67.223.521,09</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113,80</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78,69</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34 Financijski rashodi</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387.825,37</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862.000,00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797.316,34</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205,59</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92,50</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35 Subvencije</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620.523,44</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744.940,00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744.926,24</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120,05</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100,00</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noWrap/>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36 Pomoći dane u inozemstvo i unutar općeg proračuna</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14.694.990,11</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7.016.420,00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6.003.799,10</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40,86</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85,57</w:t>
            </w:r>
          </w:p>
        </w:tc>
      </w:tr>
      <w:tr w:rsidR="00260447" w:rsidRPr="00260447" w:rsidTr="005E7ABA">
        <w:trPr>
          <w:trHeight w:val="450"/>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37 Naknade građanima i kućanstvima na temelju osiguranja i druge naknade</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799.819,84</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704.800,00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545.472,93</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68,20</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77,39</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38 Ostali rashodi</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3.357.795,70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549.550,00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120.627,66</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3,59</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21,95</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 Rashodi za nabavu nefinancijske imovine</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44.264.106,48</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38.810.660,00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15.920.150,61</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35,97</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41,02</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noWrap/>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 xml:space="preserve">41 Rashodi za nabavu </w:t>
            </w:r>
            <w:proofErr w:type="spellStart"/>
            <w:r w:rsidRPr="00260447">
              <w:rPr>
                <w:rFonts w:ascii="Arial" w:hAnsi="Arial" w:cs="Arial"/>
                <w:color w:val="000000"/>
                <w:sz w:val="16"/>
                <w:szCs w:val="16"/>
                <w:lang w:val="hr-HR" w:eastAsia="hr-HR"/>
              </w:rPr>
              <w:t>neproizvedene</w:t>
            </w:r>
            <w:proofErr w:type="spellEnd"/>
            <w:r w:rsidRPr="00260447">
              <w:rPr>
                <w:rFonts w:ascii="Arial" w:hAnsi="Arial" w:cs="Arial"/>
                <w:color w:val="000000"/>
                <w:sz w:val="16"/>
                <w:szCs w:val="16"/>
                <w:lang w:val="hr-HR" w:eastAsia="hr-HR"/>
              </w:rPr>
              <w:t xml:space="preserve"> dugotrajne imovine</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279.617,63</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2.612.690,00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594.683,02</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212,68</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22,76</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noWrap/>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42 Rashodi za nabavu proizvedene dugotrajne imovine</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5.729.060,89</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15.494.440,00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4.662.541,16</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81,38</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30,09</w:t>
            </w:r>
          </w:p>
        </w:tc>
      </w:tr>
      <w:tr w:rsidR="00260447" w:rsidRPr="00260447" w:rsidTr="005E7ABA">
        <w:trPr>
          <w:trHeight w:val="225"/>
          <w:jc w:val="center"/>
        </w:trPr>
        <w:tc>
          <w:tcPr>
            <w:tcW w:w="3539" w:type="dxa"/>
            <w:tcBorders>
              <w:top w:val="nil"/>
              <w:left w:val="single" w:sz="4" w:space="0" w:color="000000"/>
              <w:bottom w:val="single" w:sz="4" w:space="0" w:color="000000"/>
              <w:right w:val="single" w:sz="4" w:space="0" w:color="000000"/>
            </w:tcBorders>
            <w:shd w:val="clear" w:color="000000" w:fill="FFFFFF"/>
            <w:noWrap/>
            <w:vAlign w:val="center"/>
            <w:hideMark/>
          </w:tcPr>
          <w:p w:rsidR="00260447" w:rsidRPr="00260447" w:rsidRDefault="00260447" w:rsidP="00260447">
            <w:pPr>
              <w:overflowPunct/>
              <w:autoSpaceDE/>
              <w:autoSpaceDN/>
              <w:adjustRightInd/>
              <w:spacing w:after="0"/>
              <w:jc w:val="lef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45 Rashodi za dodatna ulaganja na nefinancijskoj imovini</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38.255.427,96</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20.703.530,00</w:t>
            </w:r>
          </w:p>
        </w:tc>
        <w:tc>
          <w:tcPr>
            <w:tcW w:w="1489"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10.662.926,43</w:t>
            </w:r>
          </w:p>
        </w:tc>
        <w:tc>
          <w:tcPr>
            <w:tcW w:w="95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27,87</w:t>
            </w:r>
          </w:p>
        </w:tc>
        <w:tc>
          <w:tcPr>
            <w:tcW w:w="961" w:type="dxa"/>
            <w:tcBorders>
              <w:top w:val="nil"/>
              <w:left w:val="nil"/>
              <w:bottom w:val="single" w:sz="4" w:space="0" w:color="000000"/>
              <w:right w:val="single" w:sz="4" w:space="0" w:color="000000"/>
            </w:tcBorders>
            <w:shd w:val="clear" w:color="000000" w:fill="FFFFFF"/>
            <w:vAlign w:val="center"/>
            <w:hideMark/>
          </w:tcPr>
          <w:p w:rsidR="00260447" w:rsidRPr="00260447" w:rsidRDefault="00260447" w:rsidP="00260447">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260447">
              <w:rPr>
                <w:rFonts w:ascii="Arial" w:hAnsi="Arial" w:cs="Arial"/>
                <w:color w:val="000000"/>
                <w:sz w:val="16"/>
                <w:szCs w:val="16"/>
                <w:lang w:val="hr-HR" w:eastAsia="hr-HR"/>
              </w:rPr>
              <w:t>51,50</w:t>
            </w:r>
          </w:p>
        </w:tc>
      </w:tr>
    </w:tbl>
    <w:p w:rsidR="00260447" w:rsidRDefault="00260447" w:rsidP="001F03F2">
      <w:pPr>
        <w:rPr>
          <w:i/>
          <w:noProof/>
          <w:sz w:val="24"/>
          <w:szCs w:val="24"/>
          <w:lang w:eastAsia="hr-HR"/>
        </w:rPr>
      </w:pPr>
    </w:p>
    <w:p w:rsidR="002D00FE" w:rsidRPr="00EA5D21" w:rsidRDefault="002D00FE" w:rsidP="002D00FE">
      <w:pPr>
        <w:rPr>
          <w:noProof/>
          <w:sz w:val="24"/>
          <w:szCs w:val="24"/>
          <w:lang w:eastAsia="hr-HR"/>
        </w:rPr>
      </w:pPr>
      <w:r w:rsidRPr="00F80FC0">
        <w:rPr>
          <w:noProof/>
          <w:sz w:val="24"/>
          <w:szCs w:val="24"/>
          <w:lang w:eastAsia="hr-HR"/>
        </w:rPr>
        <w:t>Ukupni rashodi su planirani u iznosu od 227,2 milijuna k</w:t>
      </w:r>
      <w:r w:rsidR="00863F6B">
        <w:rPr>
          <w:noProof/>
          <w:sz w:val="24"/>
          <w:szCs w:val="24"/>
          <w:lang w:eastAsia="hr-HR"/>
        </w:rPr>
        <w:t>u</w:t>
      </w:r>
      <w:r w:rsidRPr="00F80FC0">
        <w:rPr>
          <w:noProof/>
          <w:sz w:val="24"/>
          <w:szCs w:val="24"/>
          <w:lang w:eastAsia="hr-HR"/>
        </w:rPr>
        <w:t>n</w:t>
      </w:r>
      <w:r w:rsidR="00863F6B">
        <w:rPr>
          <w:noProof/>
          <w:sz w:val="24"/>
          <w:szCs w:val="24"/>
          <w:lang w:eastAsia="hr-HR"/>
        </w:rPr>
        <w:t>a</w:t>
      </w:r>
      <w:r w:rsidRPr="00F80FC0">
        <w:rPr>
          <w:noProof/>
          <w:sz w:val="24"/>
          <w:szCs w:val="24"/>
          <w:lang w:eastAsia="hr-HR"/>
        </w:rPr>
        <w:t>, od čega rashodi poslovanja 188,4 milijuna kuna, a rashodi za nabavu nefinancijske imovine 38,8 milijuna kuna. Izvršenje ukupnih rashoda u 2021. godini iznosi 182,4 milijuna kuna što čini 80,3% planiranih rashoda za 2021. godinu. Rashodi poslovanja izvršeni su u iznosu od 166,5 milijuna kuna, odnosno 88,4% planiranih rashoda poslovanja, dok su rashodi za nabavu nefinancijske imovine izvršeni u iznosu od 15,9 milijuna kuna, odnosno 41% plana.</w:t>
      </w:r>
      <w:r w:rsidR="00A86916">
        <w:rPr>
          <w:noProof/>
          <w:sz w:val="24"/>
          <w:szCs w:val="24"/>
          <w:lang w:eastAsia="hr-HR"/>
        </w:rPr>
        <w:t xml:space="preserve"> </w:t>
      </w:r>
      <w:r w:rsidR="00A86916" w:rsidRPr="00EA5D21">
        <w:rPr>
          <w:noProof/>
          <w:sz w:val="24"/>
          <w:szCs w:val="24"/>
          <w:lang w:eastAsia="hr-HR"/>
        </w:rPr>
        <w:t>U odnosu na isto razdoblje prethodne godine rashodi poslovanja bilježe smanjenje od 5,8%, a rashodi za nabavu nefinancijske imovine smanjenje od 64%.</w:t>
      </w:r>
    </w:p>
    <w:p w:rsidR="00A109B5" w:rsidRPr="00F80FC0" w:rsidRDefault="0090453E" w:rsidP="001F03F2">
      <w:pPr>
        <w:rPr>
          <w:noProof/>
          <w:sz w:val="24"/>
          <w:szCs w:val="24"/>
          <w:lang w:eastAsia="hr-HR"/>
        </w:rPr>
      </w:pPr>
      <w:r w:rsidRPr="00F80FC0">
        <w:rPr>
          <w:noProof/>
          <w:sz w:val="24"/>
          <w:szCs w:val="24"/>
          <w:lang w:eastAsia="hr-HR"/>
        </w:rPr>
        <w:t>Unutar kategorije rashoda poslovanja r</w:t>
      </w:r>
      <w:r w:rsidR="001F03F2" w:rsidRPr="00F80FC0">
        <w:rPr>
          <w:noProof/>
          <w:sz w:val="24"/>
          <w:szCs w:val="24"/>
          <w:lang w:eastAsia="hr-HR"/>
        </w:rPr>
        <w:t xml:space="preserve">ashodi </w:t>
      </w:r>
      <w:r w:rsidR="005F6FA1" w:rsidRPr="00F80FC0">
        <w:rPr>
          <w:noProof/>
          <w:sz w:val="24"/>
          <w:szCs w:val="24"/>
          <w:lang w:eastAsia="hr-HR"/>
        </w:rPr>
        <w:t>z</w:t>
      </w:r>
      <w:r w:rsidR="001F03F2" w:rsidRPr="00F80FC0">
        <w:rPr>
          <w:noProof/>
          <w:sz w:val="24"/>
          <w:szCs w:val="24"/>
          <w:lang w:eastAsia="hr-HR"/>
        </w:rPr>
        <w:t>a</w:t>
      </w:r>
      <w:r w:rsidR="005F6FA1" w:rsidRPr="00F80FC0">
        <w:rPr>
          <w:noProof/>
          <w:sz w:val="24"/>
          <w:szCs w:val="24"/>
          <w:lang w:eastAsia="hr-HR"/>
        </w:rPr>
        <w:t xml:space="preserve"> zaposlene u 2021. godini izvršeni su u iznosu od 91,1 milijuna kuna što predstavlja 97,8% </w:t>
      </w:r>
      <w:r w:rsidR="007D5C67" w:rsidRPr="00F80FC0">
        <w:rPr>
          <w:noProof/>
          <w:sz w:val="24"/>
          <w:szCs w:val="24"/>
          <w:lang w:eastAsia="hr-HR"/>
        </w:rPr>
        <w:t>planirani</w:t>
      </w:r>
      <w:r w:rsidR="00A109B5" w:rsidRPr="00F80FC0">
        <w:rPr>
          <w:noProof/>
          <w:sz w:val="24"/>
          <w:szCs w:val="24"/>
          <w:lang w:eastAsia="hr-HR"/>
        </w:rPr>
        <w:t xml:space="preserve">h rashoda za zaposlene, a </w:t>
      </w:r>
      <w:r w:rsidR="007D5C67" w:rsidRPr="00F80FC0">
        <w:rPr>
          <w:noProof/>
          <w:sz w:val="24"/>
          <w:szCs w:val="24"/>
          <w:lang w:eastAsia="hr-HR"/>
        </w:rPr>
        <w:t>materijalni rashodi u iznosu od 67,2 milijuna kuna odnosno 78,7% plana. U iznosu od 6 milijuna kuna odnosno 85,6% plana izvršene su pomoći</w:t>
      </w:r>
      <w:r w:rsidR="00A109B5" w:rsidRPr="00F80FC0">
        <w:rPr>
          <w:noProof/>
          <w:sz w:val="24"/>
          <w:szCs w:val="24"/>
          <w:lang w:eastAsia="hr-HR"/>
        </w:rPr>
        <w:t xml:space="preserve">. Financijski rashodi su izvršeni u iznosu od 797,3 tisuća kuna (92,5% plana), subvencije u iznosu od 744,9 tisuća (100% plana), naknade građanima i kućanstvima u iznosu od 545,5 tisuća kuna (77,4% plana) te ostali rashodi u iznosu od 120,6 tisuća kuna (22% plana). </w:t>
      </w:r>
    </w:p>
    <w:p w:rsidR="003D4203" w:rsidRPr="00F80FC0" w:rsidRDefault="0090453E" w:rsidP="001F03F2">
      <w:pPr>
        <w:rPr>
          <w:noProof/>
          <w:sz w:val="24"/>
          <w:szCs w:val="24"/>
          <w:lang w:eastAsia="hr-HR"/>
        </w:rPr>
      </w:pPr>
      <w:r w:rsidRPr="00F80FC0">
        <w:rPr>
          <w:noProof/>
          <w:sz w:val="24"/>
          <w:szCs w:val="24"/>
          <w:lang w:eastAsia="hr-HR"/>
        </w:rPr>
        <w:t>Unutar kategorije rashoda za nabavu nefinancijske imovine u 2021. godini najznačajniji iznos od 10,7 milijuna kuna odnosno 51,5% odnosi se na rashode za dodatna ulaganja na nefinancijskoj imovini, od čega 9,3 milijuna kuna za dodatna ulaganja na građevinskim objektima. U iznosu od 4,7 milijuna kuna ili 30,1% plana izvršeni su rashodi za nabavu proizvedene dugotrajne imovine</w:t>
      </w:r>
      <w:r w:rsidR="003D4203" w:rsidRPr="00F80FC0">
        <w:rPr>
          <w:noProof/>
          <w:sz w:val="24"/>
          <w:szCs w:val="24"/>
          <w:lang w:eastAsia="hr-HR"/>
        </w:rPr>
        <w:t>, a u iznosu 59</w:t>
      </w:r>
      <w:r w:rsidR="00353400">
        <w:rPr>
          <w:noProof/>
          <w:sz w:val="24"/>
          <w:szCs w:val="24"/>
          <w:lang w:eastAsia="hr-HR"/>
        </w:rPr>
        <w:t>4</w:t>
      </w:r>
      <w:r w:rsidR="003D4203" w:rsidRPr="00F80FC0">
        <w:rPr>
          <w:noProof/>
          <w:sz w:val="24"/>
          <w:szCs w:val="24"/>
          <w:lang w:eastAsia="hr-HR"/>
        </w:rPr>
        <w:t xml:space="preserve">,7 tisuća kuna ili 22,8% plana izvršeni su rashodi za nabavu neproizvedene dugotrajne imovine. </w:t>
      </w:r>
    </w:p>
    <w:p w:rsidR="005A4613" w:rsidRDefault="005A4613" w:rsidP="003D4203">
      <w:pPr>
        <w:rPr>
          <w:noProof/>
          <w:color w:val="FF0000"/>
          <w:sz w:val="24"/>
          <w:szCs w:val="24"/>
          <w:lang w:eastAsia="hr-HR"/>
        </w:rPr>
      </w:pPr>
    </w:p>
    <w:p w:rsidR="005A4613" w:rsidRDefault="005A4613" w:rsidP="003D4203">
      <w:pPr>
        <w:rPr>
          <w:noProof/>
          <w:color w:val="FF0000"/>
          <w:sz w:val="24"/>
          <w:szCs w:val="24"/>
          <w:lang w:eastAsia="hr-HR"/>
        </w:rPr>
      </w:pPr>
    </w:p>
    <w:p w:rsidR="005A4613" w:rsidRDefault="005A4613" w:rsidP="003D4203">
      <w:pPr>
        <w:rPr>
          <w:noProof/>
          <w:color w:val="FF0000"/>
          <w:sz w:val="24"/>
          <w:szCs w:val="24"/>
          <w:lang w:eastAsia="hr-HR"/>
        </w:rPr>
      </w:pPr>
    </w:p>
    <w:p w:rsidR="005E7ABA" w:rsidRDefault="005E7ABA" w:rsidP="003D4203">
      <w:pPr>
        <w:rPr>
          <w:noProof/>
          <w:color w:val="FF0000"/>
          <w:sz w:val="24"/>
          <w:szCs w:val="24"/>
          <w:lang w:eastAsia="hr-HR"/>
        </w:rPr>
      </w:pPr>
    </w:p>
    <w:p w:rsidR="005A4613" w:rsidRDefault="005A4613" w:rsidP="003D4203">
      <w:pPr>
        <w:rPr>
          <w:noProof/>
          <w:color w:val="FF0000"/>
          <w:sz w:val="24"/>
          <w:szCs w:val="24"/>
          <w:lang w:eastAsia="hr-HR"/>
        </w:rPr>
      </w:pPr>
    </w:p>
    <w:p w:rsidR="003D4203" w:rsidRPr="004811B9" w:rsidRDefault="002F143E" w:rsidP="003D4203">
      <w:pPr>
        <w:rPr>
          <w:i/>
          <w:noProof/>
          <w:sz w:val="24"/>
          <w:szCs w:val="24"/>
          <w:lang w:eastAsia="hr-HR"/>
        </w:rPr>
      </w:pPr>
      <w:r w:rsidRPr="004811B9">
        <w:rPr>
          <w:i/>
          <w:noProof/>
          <w:sz w:val="24"/>
          <w:szCs w:val="24"/>
          <w:lang w:eastAsia="hr-HR"/>
        </w:rPr>
        <w:lastRenderedPageBreak/>
        <w:t xml:space="preserve">Tablica </w:t>
      </w:r>
      <w:r w:rsidR="008C22F3">
        <w:rPr>
          <w:i/>
          <w:noProof/>
          <w:sz w:val="24"/>
          <w:szCs w:val="24"/>
          <w:lang w:eastAsia="hr-HR"/>
        </w:rPr>
        <w:t>4</w:t>
      </w:r>
      <w:r w:rsidRPr="004811B9">
        <w:rPr>
          <w:i/>
          <w:noProof/>
          <w:sz w:val="24"/>
          <w:szCs w:val="24"/>
          <w:lang w:eastAsia="hr-HR"/>
        </w:rPr>
        <w:t xml:space="preserve">. </w:t>
      </w:r>
      <w:r w:rsidR="003D4203" w:rsidRPr="004811B9">
        <w:rPr>
          <w:i/>
          <w:noProof/>
          <w:sz w:val="24"/>
          <w:szCs w:val="24"/>
          <w:lang w:eastAsia="hr-HR"/>
        </w:rPr>
        <w:t>Rashodi p</w:t>
      </w:r>
      <w:r w:rsidR="002F2FFD" w:rsidRPr="004811B9">
        <w:rPr>
          <w:i/>
          <w:noProof/>
          <w:sz w:val="24"/>
          <w:szCs w:val="24"/>
          <w:lang w:eastAsia="hr-HR"/>
        </w:rPr>
        <w:t>rema</w:t>
      </w:r>
      <w:r w:rsidR="003D4203" w:rsidRPr="004811B9">
        <w:rPr>
          <w:i/>
          <w:noProof/>
          <w:sz w:val="24"/>
          <w:szCs w:val="24"/>
          <w:lang w:eastAsia="hr-HR"/>
        </w:rPr>
        <w:t xml:space="preserve"> izvorima financiranja</w:t>
      </w:r>
    </w:p>
    <w:p w:rsidR="00580362" w:rsidRDefault="00580362" w:rsidP="003D4203">
      <w:pPr>
        <w:rPr>
          <w:noProof/>
          <w:sz w:val="24"/>
          <w:szCs w:val="24"/>
          <w:lang w:eastAsia="hr-HR"/>
        </w:rPr>
      </w:pPr>
    </w:p>
    <w:tbl>
      <w:tblPr>
        <w:tblW w:w="9420" w:type="dxa"/>
        <w:jc w:val="center"/>
        <w:tblLook w:val="04A0" w:firstRow="1" w:lastRow="0" w:firstColumn="1" w:lastColumn="0" w:noHBand="0" w:noVBand="1"/>
      </w:tblPr>
      <w:tblGrid>
        <w:gridCol w:w="3051"/>
        <w:gridCol w:w="1489"/>
        <w:gridCol w:w="1489"/>
        <w:gridCol w:w="1489"/>
        <w:gridCol w:w="951"/>
        <w:gridCol w:w="951"/>
      </w:tblGrid>
      <w:tr w:rsidR="00C4706D" w:rsidRPr="00C4706D" w:rsidTr="00C4706D">
        <w:trPr>
          <w:trHeight w:val="675"/>
          <w:jc w:val="center"/>
        </w:trPr>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BROJČANA OZNAKA I NAZIV</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OSTVARENJE/ IZVRŠENJE                  2020.</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PLAN</w:t>
            </w:r>
            <w:r w:rsidRPr="00C4706D">
              <w:rPr>
                <w:rFonts w:ascii="Arial" w:hAnsi="Arial" w:cs="Arial"/>
                <w:color w:val="000000"/>
                <w:sz w:val="16"/>
                <w:szCs w:val="16"/>
                <w:lang w:val="hr-HR" w:eastAsia="hr-HR"/>
              </w:rPr>
              <w:br/>
              <w:t>2021.</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sz w:val="16"/>
                <w:szCs w:val="16"/>
                <w:lang w:val="hr-HR" w:eastAsia="hr-HR"/>
              </w:rPr>
            </w:pPr>
            <w:r w:rsidRPr="00C4706D">
              <w:rPr>
                <w:rFonts w:ascii="Arial" w:hAnsi="Arial" w:cs="Arial"/>
                <w:sz w:val="16"/>
                <w:szCs w:val="16"/>
                <w:lang w:val="hr-HR" w:eastAsia="hr-HR"/>
              </w:rPr>
              <w:t>OSTVARENJE/ IZVRŠENJE                  2021.</w:t>
            </w:r>
          </w:p>
        </w:tc>
        <w:tc>
          <w:tcPr>
            <w:tcW w:w="819"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INDEKS</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INDEKS</w:t>
            </w:r>
          </w:p>
        </w:tc>
      </w:tr>
      <w:tr w:rsidR="00C4706D" w:rsidRPr="00C4706D" w:rsidTr="00C4706D">
        <w:trPr>
          <w:trHeight w:val="285"/>
          <w:jc w:val="center"/>
        </w:trPr>
        <w:tc>
          <w:tcPr>
            <w:tcW w:w="3515" w:type="dxa"/>
            <w:tcBorders>
              <w:top w:val="nil"/>
              <w:left w:val="single" w:sz="4" w:space="0" w:color="000000"/>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w:t>
            </w:r>
          </w:p>
        </w:tc>
        <w:tc>
          <w:tcPr>
            <w:tcW w:w="1423"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2</w:t>
            </w:r>
          </w:p>
        </w:tc>
        <w:tc>
          <w:tcPr>
            <w:tcW w:w="1423"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3</w:t>
            </w:r>
          </w:p>
        </w:tc>
        <w:tc>
          <w:tcPr>
            <w:tcW w:w="1423"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4</w:t>
            </w:r>
          </w:p>
        </w:tc>
        <w:tc>
          <w:tcPr>
            <w:tcW w:w="819"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5=4/2*100</w:t>
            </w:r>
          </w:p>
        </w:tc>
        <w:tc>
          <w:tcPr>
            <w:tcW w:w="817"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6=4/3*100</w:t>
            </w:r>
          </w:p>
        </w:tc>
      </w:tr>
      <w:tr w:rsidR="00C4706D" w:rsidRPr="00C4706D" w:rsidTr="00C4706D">
        <w:trPr>
          <w:trHeight w:val="225"/>
          <w:jc w:val="center"/>
        </w:trPr>
        <w:tc>
          <w:tcPr>
            <w:tcW w:w="3515" w:type="dxa"/>
            <w:tcBorders>
              <w:top w:val="nil"/>
              <w:left w:val="single" w:sz="4" w:space="0" w:color="000000"/>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UKUPNO</w:t>
            </w:r>
          </w:p>
        </w:tc>
        <w:tc>
          <w:tcPr>
            <w:tcW w:w="1423"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221.040.818,30</w:t>
            </w:r>
          </w:p>
        </w:tc>
        <w:tc>
          <w:tcPr>
            <w:tcW w:w="1423"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227.181.462,00</w:t>
            </w:r>
          </w:p>
        </w:tc>
        <w:tc>
          <w:tcPr>
            <w:tcW w:w="1423"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182.414.112,47</w:t>
            </w:r>
          </w:p>
        </w:tc>
        <w:tc>
          <w:tcPr>
            <w:tcW w:w="819"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82,53</w:t>
            </w:r>
          </w:p>
        </w:tc>
        <w:tc>
          <w:tcPr>
            <w:tcW w:w="817"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80,29</w:t>
            </w:r>
          </w:p>
        </w:tc>
      </w:tr>
      <w:tr w:rsidR="00C4706D" w:rsidRPr="00C4706D" w:rsidTr="00C4706D">
        <w:trPr>
          <w:trHeight w:val="225"/>
          <w:jc w:val="center"/>
        </w:trPr>
        <w:tc>
          <w:tcPr>
            <w:tcW w:w="3515" w:type="dxa"/>
            <w:tcBorders>
              <w:top w:val="nil"/>
              <w:left w:val="single" w:sz="4" w:space="0" w:color="000000"/>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Izvor: 3 Vlastiti prihodi</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89.172.705,13</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112.720.870,00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91.533.092,72</w:t>
            </w:r>
          </w:p>
        </w:tc>
        <w:tc>
          <w:tcPr>
            <w:tcW w:w="819"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102,65</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81,20</w:t>
            </w:r>
          </w:p>
        </w:tc>
      </w:tr>
      <w:tr w:rsidR="00C4706D" w:rsidRPr="00C4706D" w:rsidTr="00C4706D">
        <w:trPr>
          <w:trHeight w:val="225"/>
          <w:jc w:val="center"/>
        </w:trPr>
        <w:tc>
          <w:tcPr>
            <w:tcW w:w="3515" w:type="dxa"/>
            <w:tcBorders>
              <w:top w:val="nil"/>
              <w:left w:val="single" w:sz="4" w:space="0" w:color="000000"/>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Izvor: 4 Prihodi posebne namjene</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131.199.378,96</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113.781.910,00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90.454.564,01</w:t>
            </w:r>
          </w:p>
        </w:tc>
        <w:tc>
          <w:tcPr>
            <w:tcW w:w="819"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68,94</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79,50</w:t>
            </w:r>
          </w:p>
        </w:tc>
      </w:tr>
      <w:tr w:rsidR="00C4706D" w:rsidRPr="00C4706D" w:rsidTr="00C4706D">
        <w:trPr>
          <w:trHeight w:val="225"/>
          <w:jc w:val="center"/>
        </w:trPr>
        <w:tc>
          <w:tcPr>
            <w:tcW w:w="3515" w:type="dxa"/>
            <w:tcBorders>
              <w:top w:val="nil"/>
              <w:left w:val="single" w:sz="4" w:space="0" w:color="000000"/>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Izvor: 5 Pomoći</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96.694,21</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678.682,00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426.455,74</w:t>
            </w:r>
          </w:p>
        </w:tc>
        <w:tc>
          <w:tcPr>
            <w:tcW w:w="819"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441,04</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62,84</w:t>
            </w:r>
          </w:p>
        </w:tc>
      </w:tr>
      <w:tr w:rsidR="00C4706D" w:rsidRPr="00C4706D" w:rsidTr="00C4706D">
        <w:trPr>
          <w:trHeight w:val="675"/>
          <w:jc w:val="center"/>
        </w:trPr>
        <w:tc>
          <w:tcPr>
            <w:tcW w:w="3515" w:type="dxa"/>
            <w:tcBorders>
              <w:top w:val="nil"/>
              <w:left w:val="single" w:sz="4" w:space="0" w:color="000000"/>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Izvor: 7 Prihodi od prodaje ili zamjene nefinancijske imovine i naknade s naslova osiguranja</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572.040,00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 </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 </w:t>
            </w:r>
          </w:p>
        </w:tc>
        <w:tc>
          <w:tcPr>
            <w:tcW w:w="819"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 </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 </w:t>
            </w:r>
          </w:p>
        </w:tc>
      </w:tr>
    </w:tbl>
    <w:p w:rsidR="00C4706D" w:rsidRDefault="00C4706D" w:rsidP="003D4203">
      <w:pPr>
        <w:rPr>
          <w:noProof/>
          <w:sz w:val="24"/>
          <w:szCs w:val="24"/>
          <w:lang w:eastAsia="hr-HR"/>
        </w:rPr>
      </w:pPr>
    </w:p>
    <w:p w:rsidR="003D4203" w:rsidRPr="00F80FC0" w:rsidRDefault="003D4203" w:rsidP="003D4203">
      <w:pPr>
        <w:rPr>
          <w:noProof/>
          <w:sz w:val="24"/>
          <w:szCs w:val="24"/>
          <w:lang w:eastAsia="hr-HR"/>
        </w:rPr>
      </w:pPr>
      <w:r w:rsidRPr="00F80FC0">
        <w:rPr>
          <w:noProof/>
          <w:sz w:val="24"/>
          <w:szCs w:val="24"/>
          <w:lang w:eastAsia="hr-HR"/>
        </w:rPr>
        <w:t xml:space="preserve">Od ukupno izvršenih rashoda u iznosu od 182,4 milijuna kuna u 2021. godini iznos od 91,5 milijuna kuna financiran je iz izvora financiranja Vlastiti prihodi, dok su </w:t>
      </w:r>
      <w:r w:rsidR="006B59D4" w:rsidRPr="00F80FC0">
        <w:rPr>
          <w:noProof/>
          <w:sz w:val="24"/>
          <w:szCs w:val="24"/>
          <w:lang w:eastAsia="hr-HR"/>
        </w:rPr>
        <w:t>rashodi financirani iz izvora financiranja Prihodi za posebne namjene izvršen</w:t>
      </w:r>
      <w:r w:rsidR="00CC0238">
        <w:rPr>
          <w:noProof/>
          <w:sz w:val="24"/>
          <w:szCs w:val="24"/>
          <w:lang w:eastAsia="hr-HR"/>
        </w:rPr>
        <w:t>i</w:t>
      </w:r>
      <w:r w:rsidR="006B59D4" w:rsidRPr="00F80FC0">
        <w:rPr>
          <w:noProof/>
          <w:sz w:val="24"/>
          <w:szCs w:val="24"/>
          <w:lang w:eastAsia="hr-HR"/>
        </w:rPr>
        <w:t xml:space="preserve"> u iznosu od 90,5 milijuna kuna. Rashodi financirani iz izvora financiranja Pomoći izvršeni su u iznosu od 426,5 tisuća kuna.</w:t>
      </w:r>
    </w:p>
    <w:p w:rsidR="002F143E" w:rsidRDefault="002F143E" w:rsidP="003D4203">
      <w:pPr>
        <w:rPr>
          <w:noProof/>
          <w:color w:val="FF0000"/>
          <w:sz w:val="24"/>
          <w:szCs w:val="24"/>
          <w:lang w:eastAsia="hr-HR"/>
        </w:rPr>
      </w:pPr>
    </w:p>
    <w:p w:rsidR="00CA777A" w:rsidRPr="004811B9" w:rsidRDefault="002F143E" w:rsidP="003D4203">
      <w:pPr>
        <w:rPr>
          <w:i/>
          <w:noProof/>
          <w:sz w:val="24"/>
          <w:szCs w:val="24"/>
          <w:lang w:eastAsia="hr-HR"/>
        </w:rPr>
      </w:pPr>
      <w:r w:rsidRPr="004811B9">
        <w:rPr>
          <w:i/>
          <w:noProof/>
          <w:sz w:val="24"/>
          <w:szCs w:val="24"/>
          <w:lang w:eastAsia="hr-HR"/>
        </w:rPr>
        <w:t xml:space="preserve">Tablica </w:t>
      </w:r>
      <w:r w:rsidR="008C22F3">
        <w:rPr>
          <w:i/>
          <w:noProof/>
          <w:sz w:val="24"/>
          <w:szCs w:val="24"/>
          <w:lang w:eastAsia="hr-HR"/>
        </w:rPr>
        <w:t>5</w:t>
      </w:r>
      <w:r w:rsidRPr="004811B9">
        <w:rPr>
          <w:i/>
          <w:noProof/>
          <w:sz w:val="24"/>
          <w:szCs w:val="24"/>
          <w:lang w:eastAsia="hr-HR"/>
        </w:rPr>
        <w:t xml:space="preserve">. </w:t>
      </w:r>
      <w:r w:rsidR="003D4203" w:rsidRPr="004811B9">
        <w:rPr>
          <w:i/>
          <w:noProof/>
          <w:sz w:val="24"/>
          <w:szCs w:val="24"/>
          <w:lang w:eastAsia="hr-HR"/>
        </w:rPr>
        <w:t>Rashodi prema funkcijskoj klasifikaciji</w:t>
      </w:r>
    </w:p>
    <w:p w:rsidR="00580362" w:rsidRDefault="00580362" w:rsidP="003D4203">
      <w:pPr>
        <w:rPr>
          <w:noProof/>
          <w:sz w:val="24"/>
          <w:szCs w:val="24"/>
          <w:lang w:eastAsia="hr-HR"/>
        </w:rPr>
      </w:pPr>
    </w:p>
    <w:tbl>
      <w:tblPr>
        <w:tblW w:w="9420" w:type="dxa"/>
        <w:jc w:val="center"/>
        <w:tblLook w:val="04A0" w:firstRow="1" w:lastRow="0" w:firstColumn="1" w:lastColumn="0" w:noHBand="0" w:noVBand="1"/>
      </w:tblPr>
      <w:tblGrid>
        <w:gridCol w:w="3051"/>
        <w:gridCol w:w="1489"/>
        <w:gridCol w:w="1489"/>
        <w:gridCol w:w="1489"/>
        <w:gridCol w:w="951"/>
        <w:gridCol w:w="951"/>
      </w:tblGrid>
      <w:tr w:rsidR="00C4706D" w:rsidRPr="00C4706D" w:rsidTr="00C4706D">
        <w:trPr>
          <w:trHeight w:val="67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BROJČANA OZNAKA I NAZIV</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OSTVARENJE/ IZVRŠENJE                  2020.</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PLAN</w:t>
            </w:r>
            <w:r w:rsidRPr="00C4706D">
              <w:rPr>
                <w:rFonts w:ascii="Arial" w:hAnsi="Arial" w:cs="Arial"/>
                <w:color w:val="000000"/>
                <w:sz w:val="16"/>
                <w:szCs w:val="16"/>
                <w:lang w:val="hr-HR" w:eastAsia="hr-HR"/>
              </w:rPr>
              <w:br/>
              <w:t>2021.</w:t>
            </w:r>
          </w:p>
        </w:tc>
        <w:tc>
          <w:tcPr>
            <w:tcW w:w="1423"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sz w:val="16"/>
                <w:szCs w:val="16"/>
                <w:lang w:val="hr-HR" w:eastAsia="hr-HR"/>
              </w:rPr>
            </w:pPr>
            <w:r w:rsidRPr="00C4706D">
              <w:rPr>
                <w:rFonts w:ascii="Arial" w:hAnsi="Arial" w:cs="Arial"/>
                <w:sz w:val="16"/>
                <w:szCs w:val="16"/>
                <w:lang w:val="hr-HR" w:eastAsia="hr-HR"/>
              </w:rPr>
              <w:t>OSTVARENJE/ IZVRŠENJE                  2021.</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INDEKS</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INDEKS</w:t>
            </w:r>
          </w:p>
        </w:tc>
      </w:tr>
      <w:tr w:rsidR="00C4706D" w:rsidRPr="00C4706D" w:rsidTr="00C4706D">
        <w:trPr>
          <w:trHeight w:val="285"/>
          <w:jc w:val="center"/>
        </w:trPr>
        <w:tc>
          <w:tcPr>
            <w:tcW w:w="3517" w:type="dxa"/>
            <w:tcBorders>
              <w:top w:val="nil"/>
              <w:left w:val="single" w:sz="4" w:space="0" w:color="000000"/>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w:t>
            </w:r>
          </w:p>
        </w:tc>
        <w:tc>
          <w:tcPr>
            <w:tcW w:w="1423"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2</w:t>
            </w:r>
          </w:p>
        </w:tc>
        <w:tc>
          <w:tcPr>
            <w:tcW w:w="1423"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3</w:t>
            </w:r>
          </w:p>
        </w:tc>
        <w:tc>
          <w:tcPr>
            <w:tcW w:w="1423"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4</w:t>
            </w:r>
          </w:p>
        </w:tc>
        <w:tc>
          <w:tcPr>
            <w:tcW w:w="817"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5=4/2*100</w:t>
            </w:r>
          </w:p>
        </w:tc>
        <w:tc>
          <w:tcPr>
            <w:tcW w:w="817" w:type="dxa"/>
            <w:tcBorders>
              <w:top w:val="nil"/>
              <w:left w:val="nil"/>
              <w:bottom w:val="single" w:sz="4" w:space="0" w:color="000000"/>
              <w:right w:val="single" w:sz="4" w:space="0" w:color="000000"/>
            </w:tcBorders>
            <w:shd w:val="clear" w:color="auto" w:fill="auto"/>
            <w:vAlign w:val="center"/>
            <w:hideMark/>
          </w:tcPr>
          <w:p w:rsidR="00C4706D" w:rsidRPr="00C4706D" w:rsidRDefault="00C4706D" w:rsidP="00C4706D">
            <w:pPr>
              <w:overflowPunct/>
              <w:autoSpaceDE/>
              <w:autoSpaceDN/>
              <w:adjustRightInd/>
              <w:spacing w:after="0"/>
              <w:jc w:val="center"/>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6=4/3*100</w:t>
            </w:r>
          </w:p>
        </w:tc>
      </w:tr>
      <w:tr w:rsidR="00C4706D" w:rsidRPr="00C4706D" w:rsidTr="00C4706D">
        <w:trPr>
          <w:trHeight w:val="225"/>
          <w:jc w:val="center"/>
        </w:trPr>
        <w:tc>
          <w:tcPr>
            <w:tcW w:w="3517" w:type="dxa"/>
            <w:tcBorders>
              <w:top w:val="nil"/>
              <w:left w:val="single" w:sz="4" w:space="0" w:color="000000"/>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UKUPNO</w:t>
            </w:r>
          </w:p>
        </w:tc>
        <w:tc>
          <w:tcPr>
            <w:tcW w:w="1423"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221.040.818,30</w:t>
            </w:r>
          </w:p>
        </w:tc>
        <w:tc>
          <w:tcPr>
            <w:tcW w:w="1423"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227.181.462,00</w:t>
            </w:r>
          </w:p>
        </w:tc>
        <w:tc>
          <w:tcPr>
            <w:tcW w:w="1423"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182.414.112,47</w:t>
            </w:r>
          </w:p>
        </w:tc>
        <w:tc>
          <w:tcPr>
            <w:tcW w:w="817"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82,53</w:t>
            </w:r>
          </w:p>
        </w:tc>
        <w:tc>
          <w:tcPr>
            <w:tcW w:w="817" w:type="dxa"/>
            <w:tcBorders>
              <w:top w:val="nil"/>
              <w:left w:val="nil"/>
              <w:bottom w:val="single" w:sz="4" w:space="0" w:color="000000"/>
              <w:right w:val="single" w:sz="4" w:space="0" w:color="000000"/>
            </w:tcBorders>
            <w:shd w:val="clear" w:color="000000" w:fill="0000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FFFFFF"/>
                <w:sz w:val="16"/>
                <w:szCs w:val="16"/>
                <w:lang w:val="hr-HR" w:eastAsia="hr-HR"/>
              </w:rPr>
            </w:pPr>
            <w:r w:rsidRPr="00C4706D">
              <w:rPr>
                <w:rFonts w:ascii="Arial" w:hAnsi="Arial" w:cs="Arial"/>
                <w:color w:val="FFFFFF"/>
                <w:sz w:val="16"/>
                <w:szCs w:val="16"/>
                <w:lang w:val="hr-HR" w:eastAsia="hr-HR"/>
              </w:rPr>
              <w:t>80,29</w:t>
            </w:r>
          </w:p>
        </w:tc>
      </w:tr>
      <w:tr w:rsidR="00C4706D" w:rsidRPr="00C4706D" w:rsidTr="00C4706D">
        <w:trPr>
          <w:trHeight w:val="225"/>
          <w:jc w:val="center"/>
        </w:trPr>
        <w:tc>
          <w:tcPr>
            <w:tcW w:w="3517" w:type="dxa"/>
            <w:tcBorders>
              <w:top w:val="nil"/>
              <w:left w:val="single" w:sz="4" w:space="0" w:color="000000"/>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05 ZAŠTITA OKOLIŠA</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221.040.818,30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227.181.462,00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182.414.112,47</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82,53</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80,29</w:t>
            </w:r>
          </w:p>
        </w:tc>
      </w:tr>
      <w:tr w:rsidR="00C4706D" w:rsidRPr="00C4706D" w:rsidTr="00C4706D">
        <w:trPr>
          <w:trHeight w:val="225"/>
          <w:jc w:val="center"/>
        </w:trPr>
        <w:tc>
          <w:tcPr>
            <w:tcW w:w="3517" w:type="dxa"/>
            <w:tcBorders>
              <w:top w:val="nil"/>
              <w:left w:val="single" w:sz="4" w:space="0" w:color="000000"/>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jc w:val="lef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 xml:space="preserve">054 Zaštita </w:t>
            </w:r>
            <w:proofErr w:type="spellStart"/>
            <w:r w:rsidRPr="00C4706D">
              <w:rPr>
                <w:rFonts w:ascii="Arial" w:hAnsi="Arial" w:cs="Arial"/>
                <w:color w:val="000000"/>
                <w:sz w:val="16"/>
                <w:szCs w:val="16"/>
                <w:lang w:val="hr-HR" w:eastAsia="hr-HR"/>
              </w:rPr>
              <w:t>bioraznolikosti</w:t>
            </w:r>
            <w:proofErr w:type="spellEnd"/>
            <w:r w:rsidRPr="00C4706D">
              <w:rPr>
                <w:rFonts w:ascii="Arial" w:hAnsi="Arial" w:cs="Arial"/>
                <w:color w:val="000000"/>
                <w:sz w:val="16"/>
                <w:szCs w:val="16"/>
                <w:lang w:val="hr-HR" w:eastAsia="hr-HR"/>
              </w:rPr>
              <w:t xml:space="preserve"> i krajolika</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221.040.818,30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227.181.462,00</w:t>
            </w:r>
          </w:p>
        </w:tc>
        <w:tc>
          <w:tcPr>
            <w:tcW w:w="1423"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182.414.112,47</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82,53</w:t>
            </w:r>
          </w:p>
        </w:tc>
        <w:tc>
          <w:tcPr>
            <w:tcW w:w="817" w:type="dxa"/>
            <w:tcBorders>
              <w:top w:val="nil"/>
              <w:left w:val="nil"/>
              <w:bottom w:val="single" w:sz="4" w:space="0" w:color="000000"/>
              <w:right w:val="single" w:sz="4" w:space="0" w:color="000000"/>
            </w:tcBorders>
            <w:shd w:val="clear" w:color="000000" w:fill="FFFFFF"/>
            <w:vAlign w:val="center"/>
            <w:hideMark/>
          </w:tcPr>
          <w:p w:rsidR="00C4706D" w:rsidRPr="00C4706D" w:rsidRDefault="00C4706D" w:rsidP="00C4706D">
            <w:pPr>
              <w:overflowPunct/>
              <w:autoSpaceDE/>
              <w:autoSpaceDN/>
              <w:adjustRightInd/>
              <w:spacing w:after="0"/>
              <w:ind w:firstLineChars="100" w:firstLine="160"/>
              <w:jc w:val="right"/>
              <w:textAlignment w:val="auto"/>
              <w:rPr>
                <w:rFonts w:ascii="Arial" w:hAnsi="Arial" w:cs="Arial"/>
                <w:color w:val="000000"/>
                <w:sz w:val="16"/>
                <w:szCs w:val="16"/>
                <w:lang w:val="hr-HR" w:eastAsia="hr-HR"/>
              </w:rPr>
            </w:pPr>
            <w:r w:rsidRPr="00C4706D">
              <w:rPr>
                <w:rFonts w:ascii="Arial" w:hAnsi="Arial" w:cs="Arial"/>
                <w:color w:val="000000"/>
                <w:sz w:val="16"/>
                <w:szCs w:val="16"/>
                <w:lang w:val="hr-HR" w:eastAsia="hr-HR"/>
              </w:rPr>
              <w:t>80,29</w:t>
            </w:r>
          </w:p>
        </w:tc>
      </w:tr>
    </w:tbl>
    <w:p w:rsidR="00C4706D" w:rsidRDefault="00C4706D" w:rsidP="003D4203">
      <w:pPr>
        <w:rPr>
          <w:noProof/>
          <w:sz w:val="24"/>
          <w:szCs w:val="24"/>
          <w:lang w:eastAsia="hr-HR"/>
        </w:rPr>
      </w:pPr>
    </w:p>
    <w:p w:rsidR="003D4203" w:rsidRPr="00F80FC0" w:rsidRDefault="006B59D4" w:rsidP="003D4203">
      <w:pPr>
        <w:rPr>
          <w:noProof/>
          <w:sz w:val="24"/>
          <w:szCs w:val="24"/>
          <w:lang w:eastAsia="hr-HR"/>
        </w:rPr>
      </w:pPr>
      <w:r w:rsidRPr="00F80FC0">
        <w:rPr>
          <w:noProof/>
          <w:sz w:val="24"/>
          <w:szCs w:val="24"/>
          <w:lang w:eastAsia="hr-HR"/>
        </w:rPr>
        <w:t xml:space="preserve">Prema funkcijskoj klasifikaciji rashodi su izvršeni u kategoriji zaštite bioraznolikosti i krajolika. </w:t>
      </w:r>
    </w:p>
    <w:p w:rsidR="00CA777A" w:rsidRDefault="00CA777A" w:rsidP="00DE42F1">
      <w:pPr>
        <w:jc w:val="center"/>
        <w:rPr>
          <w:b/>
          <w:noProof/>
          <w:sz w:val="28"/>
          <w:szCs w:val="28"/>
          <w:lang w:eastAsia="hr-HR"/>
        </w:rPr>
      </w:pPr>
    </w:p>
    <w:p w:rsidR="00F80FC0" w:rsidRDefault="00F80FC0" w:rsidP="00DE42F1">
      <w:pPr>
        <w:jc w:val="center"/>
        <w:rPr>
          <w:b/>
          <w:noProof/>
          <w:sz w:val="28"/>
          <w:szCs w:val="28"/>
          <w:lang w:eastAsia="hr-HR"/>
        </w:rPr>
      </w:pPr>
    </w:p>
    <w:p w:rsidR="00F80FC0" w:rsidRDefault="00F80FC0" w:rsidP="00DE42F1">
      <w:pPr>
        <w:jc w:val="center"/>
        <w:rPr>
          <w:b/>
          <w:noProof/>
          <w:sz w:val="28"/>
          <w:szCs w:val="28"/>
          <w:lang w:eastAsia="hr-HR"/>
        </w:rPr>
      </w:pPr>
    </w:p>
    <w:p w:rsidR="00F80FC0" w:rsidRDefault="00F80FC0" w:rsidP="00DE42F1">
      <w:pPr>
        <w:jc w:val="center"/>
        <w:rPr>
          <w:b/>
          <w:noProof/>
          <w:sz w:val="28"/>
          <w:szCs w:val="28"/>
          <w:lang w:eastAsia="hr-HR"/>
        </w:rPr>
      </w:pPr>
    </w:p>
    <w:p w:rsidR="00F80FC0" w:rsidRDefault="00F80FC0" w:rsidP="00DE42F1">
      <w:pPr>
        <w:jc w:val="center"/>
        <w:rPr>
          <w:b/>
          <w:noProof/>
          <w:sz w:val="28"/>
          <w:szCs w:val="28"/>
          <w:lang w:eastAsia="hr-HR"/>
        </w:rPr>
      </w:pPr>
    </w:p>
    <w:p w:rsidR="00F80FC0" w:rsidRDefault="00F80FC0" w:rsidP="00DE42F1">
      <w:pPr>
        <w:jc w:val="center"/>
        <w:rPr>
          <w:b/>
          <w:noProof/>
          <w:sz w:val="28"/>
          <w:szCs w:val="28"/>
          <w:lang w:eastAsia="hr-HR"/>
        </w:rPr>
      </w:pPr>
    </w:p>
    <w:p w:rsidR="00F80FC0" w:rsidRDefault="00F80FC0"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Default="00580362" w:rsidP="00DE42F1">
      <w:pPr>
        <w:jc w:val="center"/>
        <w:rPr>
          <w:b/>
          <w:noProof/>
          <w:sz w:val="28"/>
          <w:szCs w:val="28"/>
          <w:lang w:eastAsia="hr-HR"/>
        </w:rPr>
      </w:pPr>
    </w:p>
    <w:p w:rsidR="00580362" w:rsidRPr="004811B9" w:rsidRDefault="00325732" w:rsidP="00325732">
      <w:pPr>
        <w:rPr>
          <w:b/>
          <w:noProof/>
          <w:sz w:val="24"/>
          <w:szCs w:val="24"/>
          <w:lang w:eastAsia="hr-HR"/>
        </w:rPr>
      </w:pPr>
      <w:r w:rsidRPr="004811B9">
        <w:rPr>
          <w:b/>
          <w:noProof/>
          <w:sz w:val="24"/>
          <w:szCs w:val="24"/>
          <w:lang w:eastAsia="hr-HR"/>
        </w:rPr>
        <w:lastRenderedPageBreak/>
        <w:t>RAČUN FINANCIRANJA</w:t>
      </w:r>
    </w:p>
    <w:p w:rsidR="00580362" w:rsidRDefault="00580362" w:rsidP="00325732">
      <w:pPr>
        <w:jc w:val="left"/>
        <w:rPr>
          <w:b/>
          <w:noProof/>
          <w:sz w:val="28"/>
          <w:szCs w:val="28"/>
          <w:lang w:eastAsia="hr-HR"/>
        </w:rPr>
      </w:pPr>
    </w:p>
    <w:p w:rsidR="00580362" w:rsidRDefault="00325732" w:rsidP="00325732">
      <w:pPr>
        <w:rPr>
          <w:noProof/>
          <w:sz w:val="24"/>
          <w:szCs w:val="24"/>
          <w:lang w:eastAsia="hr-HR"/>
        </w:rPr>
      </w:pPr>
      <w:r w:rsidRPr="00325732">
        <w:rPr>
          <w:noProof/>
          <w:sz w:val="24"/>
          <w:szCs w:val="24"/>
          <w:lang w:eastAsia="hr-HR"/>
        </w:rPr>
        <w:t xml:space="preserve">U nastavku </w:t>
      </w:r>
      <w:r w:rsidR="00971306">
        <w:rPr>
          <w:noProof/>
          <w:sz w:val="24"/>
          <w:szCs w:val="24"/>
          <w:lang w:eastAsia="hr-HR"/>
        </w:rPr>
        <w:t xml:space="preserve">se </w:t>
      </w:r>
      <w:r w:rsidRPr="00325732">
        <w:rPr>
          <w:noProof/>
          <w:sz w:val="24"/>
          <w:szCs w:val="24"/>
          <w:lang w:eastAsia="hr-HR"/>
        </w:rPr>
        <w:t>daje prikaz plana i izvršenja računa prihoda i rashoda i plana i izvršenja računa financiranja za 202</w:t>
      </w:r>
      <w:r>
        <w:rPr>
          <w:noProof/>
          <w:sz w:val="24"/>
          <w:szCs w:val="24"/>
          <w:lang w:eastAsia="hr-HR"/>
        </w:rPr>
        <w:t>1</w:t>
      </w:r>
      <w:r w:rsidRPr="00325732">
        <w:rPr>
          <w:noProof/>
          <w:sz w:val="24"/>
          <w:szCs w:val="24"/>
          <w:lang w:eastAsia="hr-HR"/>
        </w:rPr>
        <w:t>. godinu.</w:t>
      </w:r>
    </w:p>
    <w:p w:rsidR="00325732" w:rsidRDefault="00325732" w:rsidP="00325732">
      <w:pPr>
        <w:rPr>
          <w:noProof/>
          <w:sz w:val="24"/>
          <w:szCs w:val="24"/>
          <w:lang w:eastAsia="hr-HR"/>
        </w:rPr>
      </w:pPr>
    </w:p>
    <w:p w:rsidR="002F143E" w:rsidRPr="004811B9" w:rsidRDefault="002F143E" w:rsidP="00325732">
      <w:pPr>
        <w:rPr>
          <w:i/>
          <w:noProof/>
          <w:sz w:val="24"/>
          <w:szCs w:val="24"/>
          <w:lang w:eastAsia="hr-HR"/>
        </w:rPr>
      </w:pPr>
      <w:r w:rsidRPr="004811B9">
        <w:rPr>
          <w:i/>
          <w:noProof/>
          <w:sz w:val="24"/>
          <w:szCs w:val="24"/>
          <w:lang w:eastAsia="hr-HR"/>
        </w:rPr>
        <w:t xml:space="preserve">Tablica </w:t>
      </w:r>
      <w:r w:rsidR="008C22F3">
        <w:rPr>
          <w:i/>
          <w:noProof/>
          <w:sz w:val="24"/>
          <w:szCs w:val="24"/>
          <w:lang w:eastAsia="hr-HR"/>
        </w:rPr>
        <w:t>6</w:t>
      </w:r>
      <w:r w:rsidRPr="004811B9">
        <w:rPr>
          <w:i/>
          <w:noProof/>
          <w:sz w:val="24"/>
          <w:szCs w:val="24"/>
          <w:lang w:eastAsia="hr-HR"/>
        </w:rPr>
        <w:t>. Račun prihoda i rashoda i Račun financiranja za 2021. godinu</w:t>
      </w:r>
    </w:p>
    <w:tbl>
      <w:tblPr>
        <w:tblW w:w="10204" w:type="dxa"/>
        <w:jc w:val="center"/>
        <w:tblLook w:val="04A0" w:firstRow="1" w:lastRow="0" w:firstColumn="1" w:lastColumn="0" w:noHBand="0" w:noVBand="1"/>
      </w:tblPr>
      <w:tblGrid>
        <w:gridCol w:w="5103"/>
        <w:gridCol w:w="1985"/>
        <w:gridCol w:w="1984"/>
        <w:gridCol w:w="1132"/>
      </w:tblGrid>
      <w:tr w:rsidR="00325732" w:rsidRPr="00325732" w:rsidTr="002F143E">
        <w:trPr>
          <w:trHeight w:val="255"/>
          <w:jc w:val="center"/>
        </w:trPr>
        <w:tc>
          <w:tcPr>
            <w:tcW w:w="5103" w:type="dxa"/>
            <w:tcBorders>
              <w:top w:val="nil"/>
              <w:left w:val="nil"/>
              <w:bottom w:val="nil"/>
              <w:right w:val="nil"/>
            </w:tcBorders>
            <w:shd w:val="clear" w:color="000000" w:fill="FFFFFF"/>
            <w:vAlign w:val="bottom"/>
            <w:hideMark/>
          </w:tcPr>
          <w:p w:rsidR="00325732" w:rsidRPr="00325732" w:rsidRDefault="00325732" w:rsidP="00325732">
            <w:pPr>
              <w:overflowPunct/>
              <w:autoSpaceDE/>
              <w:autoSpaceDN/>
              <w:adjustRightInd/>
              <w:spacing w:after="0"/>
              <w:ind w:firstLineChars="100" w:firstLine="201"/>
              <w:jc w:val="lef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A. RAČUN PRIHODA I RASHODA</w:t>
            </w:r>
          </w:p>
        </w:tc>
        <w:tc>
          <w:tcPr>
            <w:tcW w:w="1985"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1"/>
              <w:jc w:val="left"/>
              <w:textAlignment w:val="auto"/>
              <w:rPr>
                <w:rFonts w:ascii="Arial" w:hAnsi="Arial" w:cs="Arial"/>
                <w:b/>
                <w:bCs/>
                <w:color w:val="000000"/>
                <w:sz w:val="20"/>
                <w:lang w:val="hr-HR" w:eastAsia="hr-HR"/>
              </w:rPr>
            </w:pPr>
          </w:p>
        </w:tc>
        <w:tc>
          <w:tcPr>
            <w:tcW w:w="1984"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0"/>
              <w:jc w:val="left"/>
              <w:textAlignment w:val="auto"/>
              <w:rPr>
                <w:sz w:val="20"/>
                <w:lang w:val="hr-HR" w:eastAsia="hr-HR"/>
              </w:rPr>
            </w:pPr>
          </w:p>
        </w:tc>
        <w:tc>
          <w:tcPr>
            <w:tcW w:w="1132"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0"/>
              <w:jc w:val="left"/>
              <w:textAlignment w:val="auto"/>
              <w:rPr>
                <w:sz w:val="20"/>
                <w:lang w:val="hr-HR" w:eastAsia="hr-HR"/>
              </w:rPr>
            </w:pPr>
          </w:p>
        </w:tc>
      </w:tr>
      <w:tr w:rsidR="00325732" w:rsidRPr="00325732" w:rsidTr="002F143E">
        <w:trPr>
          <w:trHeight w:val="225"/>
          <w:jc w:val="center"/>
        </w:trPr>
        <w:tc>
          <w:tcPr>
            <w:tcW w:w="5103"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0"/>
              <w:jc w:val="left"/>
              <w:textAlignment w:val="auto"/>
              <w:rPr>
                <w:sz w:val="20"/>
                <w:lang w:val="hr-HR" w:eastAsia="hr-HR"/>
              </w:rPr>
            </w:pPr>
          </w:p>
        </w:tc>
        <w:tc>
          <w:tcPr>
            <w:tcW w:w="1985"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0"/>
              <w:jc w:val="left"/>
              <w:textAlignment w:val="auto"/>
              <w:rPr>
                <w:sz w:val="20"/>
                <w:lang w:val="hr-HR" w:eastAsia="hr-HR"/>
              </w:rPr>
            </w:pPr>
          </w:p>
        </w:tc>
        <w:tc>
          <w:tcPr>
            <w:tcW w:w="1984"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0"/>
              <w:jc w:val="left"/>
              <w:textAlignment w:val="auto"/>
              <w:rPr>
                <w:sz w:val="20"/>
                <w:lang w:val="hr-HR" w:eastAsia="hr-HR"/>
              </w:rPr>
            </w:pPr>
          </w:p>
        </w:tc>
        <w:tc>
          <w:tcPr>
            <w:tcW w:w="1132" w:type="dxa"/>
            <w:tcBorders>
              <w:top w:val="nil"/>
              <w:left w:val="nil"/>
              <w:bottom w:val="nil"/>
              <w:right w:val="nil"/>
            </w:tcBorders>
            <w:shd w:val="clear" w:color="auto" w:fill="auto"/>
            <w:noWrap/>
            <w:vAlign w:val="bottom"/>
            <w:hideMark/>
          </w:tcPr>
          <w:p w:rsidR="00325732" w:rsidRPr="00325732" w:rsidRDefault="00325732" w:rsidP="00325732">
            <w:pPr>
              <w:overflowPunct/>
              <w:autoSpaceDE/>
              <w:autoSpaceDN/>
              <w:adjustRightInd/>
              <w:spacing w:after="0"/>
              <w:ind w:firstLineChars="100" w:firstLine="200"/>
              <w:jc w:val="left"/>
              <w:textAlignment w:val="auto"/>
              <w:rPr>
                <w:sz w:val="20"/>
                <w:lang w:val="hr-HR" w:eastAsia="hr-HR"/>
              </w:rPr>
            </w:pPr>
          </w:p>
        </w:tc>
      </w:tr>
      <w:tr w:rsidR="00325732" w:rsidRPr="00325732" w:rsidTr="002F143E">
        <w:trPr>
          <w:trHeight w:val="87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BROJČANA OZNAKA I NAZIV</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PLAN</w:t>
            </w:r>
            <w:r w:rsidRPr="00325732">
              <w:rPr>
                <w:rFonts w:ascii="Arial" w:hAnsi="Arial" w:cs="Arial"/>
                <w:b/>
                <w:bCs/>
                <w:sz w:val="20"/>
                <w:lang w:val="hr-HR" w:eastAsia="hr-HR"/>
              </w:rPr>
              <w:br/>
              <w:t>2021.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OSTVARENJE/ IZVRŠENJE                  2021.</w:t>
            </w:r>
          </w:p>
        </w:tc>
        <w:tc>
          <w:tcPr>
            <w:tcW w:w="1132" w:type="dxa"/>
            <w:tcBorders>
              <w:top w:val="single" w:sz="4" w:space="0" w:color="000000"/>
              <w:left w:val="nil"/>
              <w:bottom w:val="single" w:sz="4" w:space="0" w:color="000000"/>
              <w:right w:val="single" w:sz="4" w:space="0" w:color="000000"/>
            </w:tcBorders>
            <w:shd w:val="clear" w:color="auto" w:fill="auto"/>
            <w:vAlign w:val="center"/>
            <w:hideMark/>
          </w:tcPr>
          <w:p w:rsidR="00325732" w:rsidRPr="00325732" w:rsidRDefault="00325732" w:rsidP="001F4961">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I</w:t>
            </w:r>
            <w:r w:rsidR="001F4961">
              <w:rPr>
                <w:rFonts w:ascii="Arial" w:hAnsi="Arial" w:cs="Arial"/>
                <w:b/>
                <w:bCs/>
                <w:sz w:val="20"/>
                <w:lang w:val="hr-HR" w:eastAsia="hr-HR"/>
              </w:rPr>
              <w:t>NDEKS</w:t>
            </w:r>
            <w:r w:rsidRPr="00325732">
              <w:rPr>
                <w:rFonts w:ascii="Arial" w:hAnsi="Arial" w:cs="Arial"/>
                <w:b/>
                <w:bCs/>
                <w:sz w:val="20"/>
                <w:lang w:val="hr-HR" w:eastAsia="hr-HR"/>
              </w:rPr>
              <w:t xml:space="preserve"> </w:t>
            </w:r>
          </w:p>
        </w:tc>
      </w:tr>
      <w:tr w:rsidR="00325732" w:rsidRPr="00325732" w:rsidTr="002F143E">
        <w:trPr>
          <w:trHeight w:val="225"/>
          <w:jc w:val="center"/>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1</w:t>
            </w:r>
          </w:p>
        </w:tc>
        <w:tc>
          <w:tcPr>
            <w:tcW w:w="1985" w:type="dxa"/>
            <w:tcBorders>
              <w:top w:val="nil"/>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2</w:t>
            </w:r>
          </w:p>
        </w:tc>
        <w:tc>
          <w:tcPr>
            <w:tcW w:w="1984" w:type="dxa"/>
            <w:tcBorders>
              <w:top w:val="nil"/>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3</w:t>
            </w:r>
          </w:p>
        </w:tc>
        <w:tc>
          <w:tcPr>
            <w:tcW w:w="1132" w:type="dxa"/>
            <w:tcBorders>
              <w:top w:val="nil"/>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4=3/2*100</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color w:val="000000"/>
                <w:sz w:val="20"/>
                <w:lang w:val="hr-HR" w:eastAsia="hr-HR"/>
              </w:rPr>
            </w:pPr>
            <w:r w:rsidRPr="00325732">
              <w:rPr>
                <w:rFonts w:ascii="Arial" w:hAnsi="Arial" w:cs="Arial"/>
                <w:color w:val="000000"/>
                <w:sz w:val="20"/>
                <w:lang w:val="hr-HR" w:eastAsia="hr-HR"/>
              </w:rPr>
              <w:t>6 PRIHODI POSLOVANJA</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233.982.870,00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195.703.258,63</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83,64</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UKUPNI PRIHODI</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233.982.870,00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195.703.258,63</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83,64</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color w:val="000000"/>
                <w:sz w:val="20"/>
                <w:lang w:val="hr-HR" w:eastAsia="hr-HR"/>
              </w:rPr>
            </w:pPr>
            <w:r w:rsidRPr="00325732">
              <w:rPr>
                <w:rFonts w:ascii="Arial" w:hAnsi="Arial" w:cs="Arial"/>
                <w:color w:val="000000"/>
                <w:sz w:val="20"/>
                <w:lang w:val="hr-HR" w:eastAsia="hr-HR"/>
              </w:rPr>
              <w:t>3 RASHODI POSLOVANJA</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188.370.802,00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166.493.961,86</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88,39</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color w:val="000000"/>
                <w:sz w:val="20"/>
                <w:lang w:val="hr-HR" w:eastAsia="hr-HR"/>
              </w:rPr>
            </w:pPr>
            <w:r w:rsidRPr="00325732">
              <w:rPr>
                <w:rFonts w:ascii="Arial" w:hAnsi="Arial" w:cs="Arial"/>
                <w:color w:val="000000"/>
                <w:sz w:val="20"/>
                <w:lang w:val="hr-HR" w:eastAsia="hr-HR"/>
              </w:rPr>
              <w:t>4 RASHODI ZA NABAVU NEFINANCIJSKE IMOVINE</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38.810.660,00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15.920.150,61</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41,02</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UKUPNI RASHODI</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227.181.462,00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182.414.112,47</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80,29</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RAZLIKA - VIŠAK / MANJAK</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6.801.408,00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13.289.146,16</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195,39</w:t>
            </w:r>
          </w:p>
        </w:tc>
      </w:tr>
      <w:tr w:rsidR="00325732" w:rsidRPr="00325732" w:rsidTr="002F143E">
        <w:trPr>
          <w:trHeight w:val="225"/>
          <w:jc w:val="center"/>
        </w:trPr>
        <w:tc>
          <w:tcPr>
            <w:tcW w:w="5103"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ind w:firstLineChars="100" w:firstLine="201"/>
              <w:jc w:val="right"/>
              <w:textAlignment w:val="auto"/>
              <w:rPr>
                <w:rFonts w:ascii="Arial" w:hAnsi="Arial" w:cs="Arial"/>
                <w:b/>
                <w:bCs/>
                <w:color w:val="000000"/>
                <w:sz w:val="20"/>
                <w:lang w:val="hr-HR" w:eastAsia="hr-HR"/>
              </w:rPr>
            </w:pPr>
          </w:p>
        </w:tc>
        <w:tc>
          <w:tcPr>
            <w:tcW w:w="1985"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984"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132"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r>
      <w:tr w:rsidR="00325732" w:rsidRPr="00325732" w:rsidTr="002F143E">
        <w:trPr>
          <w:trHeight w:val="225"/>
          <w:jc w:val="center"/>
        </w:trPr>
        <w:tc>
          <w:tcPr>
            <w:tcW w:w="5103"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985"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984"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132"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r>
      <w:tr w:rsidR="00325732" w:rsidRPr="00325732" w:rsidTr="002F143E">
        <w:trPr>
          <w:trHeight w:val="255"/>
          <w:jc w:val="center"/>
        </w:trPr>
        <w:tc>
          <w:tcPr>
            <w:tcW w:w="5103" w:type="dxa"/>
            <w:tcBorders>
              <w:top w:val="nil"/>
              <w:left w:val="nil"/>
              <w:bottom w:val="nil"/>
              <w:right w:val="nil"/>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b/>
                <w:bCs/>
                <w:color w:val="000000"/>
                <w:sz w:val="20"/>
                <w:lang w:val="hr-HR" w:eastAsia="hr-HR"/>
              </w:rPr>
            </w:pPr>
            <w:r w:rsidRPr="00325732">
              <w:rPr>
                <w:rFonts w:ascii="Arial" w:hAnsi="Arial" w:cs="Arial"/>
                <w:b/>
                <w:bCs/>
                <w:color w:val="000000"/>
                <w:sz w:val="20"/>
                <w:lang w:val="hr-HR" w:eastAsia="hr-HR"/>
              </w:rPr>
              <w:t>B. RAČUN FINANCIRANJA</w:t>
            </w:r>
          </w:p>
        </w:tc>
        <w:tc>
          <w:tcPr>
            <w:tcW w:w="1985"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rFonts w:ascii="Arial" w:hAnsi="Arial" w:cs="Arial"/>
                <w:b/>
                <w:bCs/>
                <w:color w:val="000000"/>
                <w:sz w:val="20"/>
                <w:lang w:val="hr-HR" w:eastAsia="hr-HR"/>
              </w:rPr>
            </w:pPr>
          </w:p>
        </w:tc>
        <w:tc>
          <w:tcPr>
            <w:tcW w:w="1984"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132"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r>
      <w:tr w:rsidR="00325732" w:rsidRPr="00325732" w:rsidTr="002F143E">
        <w:trPr>
          <w:trHeight w:val="225"/>
          <w:jc w:val="center"/>
        </w:trPr>
        <w:tc>
          <w:tcPr>
            <w:tcW w:w="5103"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985"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984"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c>
          <w:tcPr>
            <w:tcW w:w="1132" w:type="dxa"/>
            <w:tcBorders>
              <w:top w:val="nil"/>
              <w:left w:val="nil"/>
              <w:bottom w:val="nil"/>
              <w:right w:val="nil"/>
            </w:tcBorders>
            <w:shd w:val="clear" w:color="auto" w:fill="auto"/>
            <w:noWrap/>
            <w:vAlign w:val="center"/>
            <w:hideMark/>
          </w:tcPr>
          <w:p w:rsidR="00325732" w:rsidRPr="00325732" w:rsidRDefault="00325732" w:rsidP="00325732">
            <w:pPr>
              <w:overflowPunct/>
              <w:autoSpaceDE/>
              <w:autoSpaceDN/>
              <w:adjustRightInd/>
              <w:spacing w:after="0"/>
              <w:jc w:val="left"/>
              <w:textAlignment w:val="auto"/>
              <w:rPr>
                <w:sz w:val="20"/>
                <w:lang w:val="hr-HR" w:eastAsia="hr-HR"/>
              </w:rPr>
            </w:pPr>
          </w:p>
        </w:tc>
      </w:tr>
      <w:tr w:rsidR="00325732" w:rsidRPr="00325732" w:rsidTr="002F143E">
        <w:trPr>
          <w:trHeight w:val="87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BROJČANA OZNAKA I NAZIV</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PLAN</w:t>
            </w:r>
            <w:r w:rsidRPr="00325732">
              <w:rPr>
                <w:rFonts w:ascii="Arial" w:hAnsi="Arial" w:cs="Arial"/>
                <w:b/>
                <w:bCs/>
                <w:sz w:val="20"/>
                <w:lang w:val="hr-HR" w:eastAsia="hr-HR"/>
              </w:rPr>
              <w:br/>
              <w:t>2021.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25732" w:rsidRPr="00325732" w:rsidRDefault="00F3632B" w:rsidP="00325732">
            <w:pPr>
              <w:overflowPunct/>
              <w:autoSpaceDE/>
              <w:autoSpaceDN/>
              <w:adjustRightInd/>
              <w:spacing w:after="0"/>
              <w:jc w:val="center"/>
              <w:textAlignment w:val="auto"/>
              <w:rPr>
                <w:rFonts w:ascii="Arial" w:hAnsi="Arial" w:cs="Arial"/>
                <w:b/>
                <w:bCs/>
                <w:sz w:val="20"/>
                <w:lang w:val="hr-HR" w:eastAsia="hr-HR"/>
              </w:rPr>
            </w:pPr>
            <w:r>
              <w:rPr>
                <w:rFonts w:ascii="Arial" w:hAnsi="Arial" w:cs="Arial"/>
                <w:b/>
                <w:bCs/>
                <w:sz w:val="20"/>
                <w:lang w:val="hr-HR" w:eastAsia="hr-HR"/>
              </w:rPr>
              <w:t xml:space="preserve">OSTVARENJE/ </w:t>
            </w:r>
            <w:r w:rsidR="00325732" w:rsidRPr="00325732">
              <w:rPr>
                <w:rFonts w:ascii="Arial" w:hAnsi="Arial" w:cs="Arial"/>
                <w:b/>
                <w:bCs/>
                <w:sz w:val="20"/>
                <w:lang w:val="hr-HR" w:eastAsia="hr-HR"/>
              </w:rPr>
              <w:t>IZVRŠENJE                  2021.</w:t>
            </w:r>
          </w:p>
        </w:tc>
        <w:tc>
          <w:tcPr>
            <w:tcW w:w="1132" w:type="dxa"/>
            <w:tcBorders>
              <w:top w:val="single" w:sz="4" w:space="0" w:color="000000"/>
              <w:left w:val="nil"/>
              <w:bottom w:val="single" w:sz="4" w:space="0" w:color="000000"/>
              <w:right w:val="single" w:sz="4" w:space="0" w:color="000000"/>
            </w:tcBorders>
            <w:shd w:val="clear" w:color="auto" w:fill="auto"/>
            <w:vAlign w:val="center"/>
            <w:hideMark/>
          </w:tcPr>
          <w:p w:rsidR="00325732" w:rsidRPr="00325732" w:rsidRDefault="001F4961" w:rsidP="00325732">
            <w:pPr>
              <w:overflowPunct/>
              <w:autoSpaceDE/>
              <w:autoSpaceDN/>
              <w:adjustRightInd/>
              <w:spacing w:after="0"/>
              <w:jc w:val="center"/>
              <w:textAlignment w:val="auto"/>
              <w:rPr>
                <w:rFonts w:ascii="Arial" w:hAnsi="Arial" w:cs="Arial"/>
                <w:b/>
                <w:bCs/>
                <w:sz w:val="20"/>
                <w:lang w:val="hr-HR" w:eastAsia="hr-HR"/>
              </w:rPr>
            </w:pPr>
            <w:r w:rsidRPr="00325732">
              <w:rPr>
                <w:rFonts w:ascii="Arial" w:hAnsi="Arial" w:cs="Arial"/>
                <w:b/>
                <w:bCs/>
                <w:sz w:val="20"/>
                <w:lang w:val="hr-HR" w:eastAsia="hr-HR"/>
              </w:rPr>
              <w:t xml:space="preserve">INDEKS </w:t>
            </w:r>
          </w:p>
        </w:tc>
      </w:tr>
      <w:tr w:rsidR="00325732" w:rsidRPr="00325732" w:rsidTr="002F143E">
        <w:trPr>
          <w:trHeight w:val="225"/>
          <w:jc w:val="center"/>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1</w:t>
            </w:r>
          </w:p>
        </w:tc>
        <w:tc>
          <w:tcPr>
            <w:tcW w:w="1985" w:type="dxa"/>
            <w:tcBorders>
              <w:top w:val="nil"/>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2</w:t>
            </w:r>
          </w:p>
        </w:tc>
        <w:tc>
          <w:tcPr>
            <w:tcW w:w="1984" w:type="dxa"/>
            <w:tcBorders>
              <w:top w:val="nil"/>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3</w:t>
            </w:r>
          </w:p>
        </w:tc>
        <w:tc>
          <w:tcPr>
            <w:tcW w:w="1132" w:type="dxa"/>
            <w:tcBorders>
              <w:top w:val="nil"/>
              <w:left w:val="nil"/>
              <w:bottom w:val="single" w:sz="4" w:space="0" w:color="000000"/>
              <w:right w:val="single" w:sz="4" w:space="0" w:color="000000"/>
            </w:tcBorders>
            <w:shd w:val="clear" w:color="auto" w:fill="auto"/>
            <w:vAlign w:val="center"/>
            <w:hideMark/>
          </w:tcPr>
          <w:p w:rsidR="00325732" w:rsidRPr="00325732" w:rsidRDefault="00325732" w:rsidP="00325732">
            <w:pPr>
              <w:overflowPunct/>
              <w:autoSpaceDE/>
              <w:autoSpaceDN/>
              <w:adjustRightInd/>
              <w:spacing w:after="0"/>
              <w:jc w:val="center"/>
              <w:textAlignment w:val="auto"/>
              <w:rPr>
                <w:rFonts w:ascii="Arial" w:hAnsi="Arial" w:cs="Arial"/>
                <w:sz w:val="16"/>
                <w:szCs w:val="16"/>
                <w:lang w:val="hr-HR" w:eastAsia="hr-HR"/>
              </w:rPr>
            </w:pPr>
            <w:r w:rsidRPr="00325732">
              <w:rPr>
                <w:rFonts w:ascii="Arial" w:hAnsi="Arial" w:cs="Arial"/>
                <w:sz w:val="16"/>
                <w:szCs w:val="16"/>
                <w:lang w:val="hr-HR" w:eastAsia="hr-HR"/>
              </w:rPr>
              <w:t>4=3/2*100</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color w:val="000000"/>
                <w:sz w:val="20"/>
                <w:lang w:val="hr-HR" w:eastAsia="hr-HR"/>
              </w:rPr>
            </w:pPr>
            <w:r w:rsidRPr="00325732">
              <w:rPr>
                <w:rFonts w:ascii="Arial" w:hAnsi="Arial" w:cs="Arial"/>
                <w:color w:val="000000"/>
                <w:sz w:val="20"/>
                <w:lang w:val="hr-HR" w:eastAsia="hr-HR"/>
              </w:rPr>
              <w:t>PRIJENOS SREDSTAVA IZ PRETHODNE GODINE</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304.028.218,00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304.028.217,46</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100,00</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color w:val="000000"/>
                <w:sz w:val="20"/>
                <w:lang w:val="hr-HR" w:eastAsia="hr-HR"/>
              </w:rPr>
            </w:pPr>
            <w:r w:rsidRPr="00325732">
              <w:rPr>
                <w:rFonts w:ascii="Arial" w:hAnsi="Arial" w:cs="Arial"/>
                <w:color w:val="000000"/>
                <w:sz w:val="20"/>
                <w:lang w:val="hr-HR" w:eastAsia="hr-HR"/>
              </w:rPr>
              <w:t>PRIJENOS SREDSTAVA U SLJEDEĆU GODINU</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-310.829.626,00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-317.317.363,62</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102,09</w:t>
            </w:r>
          </w:p>
        </w:tc>
      </w:tr>
      <w:tr w:rsidR="00325732" w:rsidRPr="00325732" w:rsidTr="002F143E">
        <w:trPr>
          <w:trHeight w:val="375"/>
          <w:jc w:val="center"/>
        </w:trPr>
        <w:tc>
          <w:tcPr>
            <w:tcW w:w="5103" w:type="dxa"/>
            <w:tcBorders>
              <w:top w:val="nil"/>
              <w:left w:val="single" w:sz="4" w:space="0" w:color="000000"/>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jc w:val="left"/>
              <w:textAlignment w:val="auto"/>
              <w:rPr>
                <w:rFonts w:ascii="Arial" w:hAnsi="Arial" w:cs="Arial"/>
                <w:color w:val="000000"/>
                <w:sz w:val="20"/>
                <w:lang w:val="hr-HR" w:eastAsia="hr-HR"/>
              </w:rPr>
            </w:pPr>
            <w:r w:rsidRPr="00325732">
              <w:rPr>
                <w:rFonts w:ascii="Arial" w:hAnsi="Arial" w:cs="Arial"/>
                <w:color w:val="000000"/>
                <w:sz w:val="20"/>
                <w:lang w:val="hr-HR" w:eastAsia="hr-HR"/>
              </w:rPr>
              <w:t>VIŠAK / MANJAK</w:t>
            </w:r>
          </w:p>
        </w:tc>
        <w:tc>
          <w:tcPr>
            <w:tcW w:w="1985"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0,00</w:t>
            </w:r>
          </w:p>
        </w:tc>
        <w:tc>
          <w:tcPr>
            <w:tcW w:w="1984"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0,00</w:t>
            </w:r>
          </w:p>
        </w:tc>
        <w:tc>
          <w:tcPr>
            <w:tcW w:w="1132" w:type="dxa"/>
            <w:tcBorders>
              <w:top w:val="nil"/>
              <w:left w:val="nil"/>
              <w:bottom w:val="single" w:sz="4" w:space="0" w:color="000000"/>
              <w:right w:val="single" w:sz="4" w:space="0" w:color="000000"/>
            </w:tcBorders>
            <w:shd w:val="clear" w:color="000000" w:fill="FFFFFF"/>
            <w:vAlign w:val="center"/>
            <w:hideMark/>
          </w:tcPr>
          <w:p w:rsidR="00325732" w:rsidRPr="00325732" w:rsidRDefault="00325732" w:rsidP="00325732">
            <w:pPr>
              <w:overflowPunct/>
              <w:autoSpaceDE/>
              <w:autoSpaceDN/>
              <w:adjustRightInd/>
              <w:spacing w:after="0"/>
              <w:ind w:firstLineChars="100" w:firstLine="200"/>
              <w:jc w:val="right"/>
              <w:textAlignment w:val="auto"/>
              <w:rPr>
                <w:rFonts w:ascii="Arial" w:hAnsi="Arial" w:cs="Arial"/>
                <w:color w:val="000000"/>
                <w:sz w:val="20"/>
                <w:lang w:val="hr-HR" w:eastAsia="hr-HR"/>
              </w:rPr>
            </w:pPr>
            <w:r w:rsidRPr="00325732">
              <w:rPr>
                <w:rFonts w:ascii="Arial" w:hAnsi="Arial" w:cs="Arial"/>
                <w:color w:val="000000"/>
                <w:sz w:val="20"/>
                <w:lang w:val="hr-HR" w:eastAsia="hr-HR"/>
              </w:rPr>
              <w:t> </w:t>
            </w:r>
          </w:p>
        </w:tc>
      </w:tr>
    </w:tbl>
    <w:p w:rsidR="00580362" w:rsidRDefault="00580362" w:rsidP="00DE42F1">
      <w:pPr>
        <w:jc w:val="center"/>
        <w:rPr>
          <w:b/>
          <w:noProof/>
          <w:sz w:val="28"/>
          <w:szCs w:val="28"/>
          <w:lang w:eastAsia="hr-HR"/>
        </w:rPr>
      </w:pPr>
    </w:p>
    <w:p w:rsidR="00325732" w:rsidRPr="00971306" w:rsidRDefault="00325732" w:rsidP="00325732">
      <w:pPr>
        <w:rPr>
          <w:noProof/>
          <w:sz w:val="24"/>
          <w:szCs w:val="24"/>
          <w:lang w:eastAsia="hr-HR"/>
        </w:rPr>
      </w:pPr>
      <w:r w:rsidRPr="00971306">
        <w:rPr>
          <w:noProof/>
          <w:sz w:val="24"/>
          <w:szCs w:val="24"/>
          <w:lang w:eastAsia="hr-HR"/>
        </w:rPr>
        <w:t>U 2021. godini prihodi poslovanja ostvareni su u iznosu od 195,7 milijuna kuna što predstavlja i iznos ukupnih prihoda, a ukupni rashodi (rashodi poslovanja i rashodi za nabavu nefinancijske imovine) ostvareni su u iznosu od 182,4 milijuna kuna. Iz navedene razlike prihoda i razlika proizlazi višak u iznosu od 13,3 milijuna kuna koji je za 6,5 milijuna kuna veći od planiranog</w:t>
      </w:r>
      <w:r w:rsidR="00971306">
        <w:rPr>
          <w:noProof/>
          <w:sz w:val="24"/>
          <w:szCs w:val="24"/>
          <w:lang w:eastAsia="hr-HR"/>
        </w:rPr>
        <w:t>, a za taj iznos povećan je i planirani iznos prijenosa sredstava u sljedeću godinu.</w:t>
      </w:r>
      <w:r w:rsidRPr="00971306">
        <w:rPr>
          <w:noProof/>
          <w:sz w:val="24"/>
          <w:szCs w:val="24"/>
          <w:lang w:eastAsia="hr-HR"/>
        </w:rPr>
        <w:t xml:space="preserve"> </w:t>
      </w: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325732" w:rsidRDefault="00325732" w:rsidP="00DE42F1">
      <w:pPr>
        <w:jc w:val="center"/>
        <w:rPr>
          <w:b/>
          <w:noProof/>
          <w:sz w:val="28"/>
          <w:szCs w:val="28"/>
          <w:lang w:eastAsia="hr-HR"/>
        </w:rPr>
      </w:pPr>
    </w:p>
    <w:p w:rsidR="00DE42F1" w:rsidRPr="008C1E1C" w:rsidRDefault="00DE42F1" w:rsidP="00DE42F1">
      <w:pPr>
        <w:jc w:val="center"/>
      </w:pPr>
      <w:r w:rsidRPr="008C1E1C">
        <w:rPr>
          <w:b/>
          <w:noProof/>
          <w:sz w:val="28"/>
          <w:szCs w:val="28"/>
          <w:lang w:eastAsia="hr-HR"/>
        </w:rPr>
        <w:lastRenderedPageBreak/>
        <w:t xml:space="preserve">OBRAZLOŽENJE </w:t>
      </w:r>
      <w:r w:rsidR="00836C34">
        <w:rPr>
          <w:b/>
          <w:noProof/>
          <w:sz w:val="28"/>
          <w:szCs w:val="28"/>
          <w:lang w:eastAsia="hr-HR"/>
        </w:rPr>
        <w:t xml:space="preserve">POSEBNOG DIJELA GODIŠNJEG IZVJEŠTAJA O IZVRŠENJU </w:t>
      </w:r>
      <w:r w:rsidRPr="008C1E1C">
        <w:rPr>
          <w:b/>
          <w:noProof/>
          <w:sz w:val="28"/>
          <w:szCs w:val="28"/>
          <w:lang w:eastAsia="hr-HR"/>
        </w:rPr>
        <w:t>FINANCIJSKOG PLANA JAVNE USTANOVE »NACIONALNI PARK PLITVIČKA JEZERA« ZA 202</w:t>
      </w:r>
      <w:r w:rsidR="00836C34">
        <w:rPr>
          <w:b/>
          <w:noProof/>
          <w:sz w:val="28"/>
          <w:szCs w:val="28"/>
          <w:lang w:eastAsia="hr-HR"/>
        </w:rPr>
        <w:t>1</w:t>
      </w:r>
      <w:r w:rsidRPr="008C1E1C">
        <w:rPr>
          <w:b/>
          <w:noProof/>
          <w:sz w:val="28"/>
          <w:szCs w:val="28"/>
          <w:lang w:eastAsia="hr-HR"/>
        </w:rPr>
        <w:t xml:space="preserve">. GODINU </w:t>
      </w:r>
    </w:p>
    <w:p w:rsidR="00561C16" w:rsidRPr="008C1E1C" w:rsidRDefault="00561C16">
      <w:pPr>
        <w:jc w:val="left"/>
      </w:pPr>
    </w:p>
    <w:p w:rsidR="00307583" w:rsidRPr="008C1E1C" w:rsidRDefault="00FC67AA" w:rsidP="0037254E">
      <w:pPr>
        <w:pStyle w:val="Naslov4"/>
      </w:pPr>
      <w:r w:rsidRPr="008C1E1C">
        <w:t>A779047</w:t>
      </w:r>
      <w:r w:rsidR="00294AF4" w:rsidRPr="008C1E1C">
        <w:t xml:space="preserve"> </w:t>
      </w:r>
      <w:r w:rsidRPr="008C1E1C">
        <w:t>ADMINISTRACIJA I UPRAVLJANJE (</w:t>
      </w:r>
      <w:r w:rsidR="004641C8" w:rsidRPr="008C1E1C">
        <w:t>IZ EVIDENCIJKIH PRIHODA</w:t>
      </w:r>
      <w:r w:rsidRPr="008C1E1C">
        <w:t>)</w:t>
      </w:r>
    </w:p>
    <w:p w:rsidR="00F540A2" w:rsidRDefault="00F540A2">
      <w:pPr>
        <w:pStyle w:val="Naslov8"/>
        <w:jc w:val="left"/>
      </w:pPr>
    </w:p>
    <w:tbl>
      <w:tblPr>
        <w:tblW w:w="9900" w:type="dxa"/>
        <w:jc w:val="center"/>
        <w:tblLook w:val="04A0" w:firstRow="1" w:lastRow="0" w:firstColumn="1" w:lastColumn="0" w:noHBand="0" w:noVBand="1"/>
      </w:tblPr>
      <w:tblGrid>
        <w:gridCol w:w="5596"/>
        <w:gridCol w:w="1666"/>
        <w:gridCol w:w="1666"/>
        <w:gridCol w:w="972"/>
      </w:tblGrid>
      <w:tr w:rsidR="00D972EB" w:rsidRPr="00D972EB" w:rsidTr="00C37095">
        <w:trPr>
          <w:trHeight w:val="870"/>
          <w:jc w:val="center"/>
        </w:trPr>
        <w:tc>
          <w:tcPr>
            <w:tcW w:w="5596" w:type="dxa"/>
            <w:tcBorders>
              <w:top w:val="single" w:sz="4" w:space="0" w:color="000000"/>
              <w:left w:val="single" w:sz="4" w:space="0" w:color="000000"/>
              <w:bottom w:val="single" w:sz="4" w:space="0" w:color="000000"/>
              <w:right w:val="single" w:sz="4" w:space="0" w:color="000000"/>
            </w:tcBorders>
            <w:shd w:val="clear" w:color="000000" w:fill="0000FF"/>
            <w:vAlign w:val="center"/>
            <w:hideMark/>
          </w:tcPr>
          <w:p w:rsidR="00D972EB" w:rsidRPr="00D972EB" w:rsidRDefault="00D972EB" w:rsidP="00D972EB">
            <w:pPr>
              <w:overflowPunct/>
              <w:autoSpaceDE/>
              <w:autoSpaceDN/>
              <w:adjustRightInd/>
              <w:spacing w:after="0"/>
              <w:jc w:val="center"/>
              <w:textAlignment w:val="auto"/>
              <w:rPr>
                <w:rFonts w:ascii="Arial" w:hAnsi="Arial" w:cs="Arial"/>
                <w:b/>
                <w:bCs/>
                <w:color w:val="FFFFFF"/>
                <w:sz w:val="20"/>
                <w:lang w:val="hr-HR" w:eastAsia="hr-HR"/>
              </w:rPr>
            </w:pPr>
            <w:r w:rsidRPr="00D972EB">
              <w:rPr>
                <w:rFonts w:ascii="Arial" w:hAnsi="Arial" w:cs="Arial"/>
                <w:b/>
                <w:bCs/>
                <w:color w:val="FFFFFF"/>
                <w:sz w:val="20"/>
                <w:lang w:val="hr-HR" w:eastAsia="hr-HR"/>
              </w:rPr>
              <w:t>NAZIV AKTIVNOSTI</w:t>
            </w:r>
          </w:p>
        </w:tc>
        <w:tc>
          <w:tcPr>
            <w:tcW w:w="1666" w:type="dxa"/>
            <w:tcBorders>
              <w:top w:val="single" w:sz="4" w:space="0" w:color="000000"/>
              <w:left w:val="nil"/>
              <w:bottom w:val="single" w:sz="4" w:space="0" w:color="000000"/>
              <w:right w:val="single" w:sz="4" w:space="0" w:color="000000"/>
            </w:tcBorders>
            <w:shd w:val="clear" w:color="000000" w:fill="0000FF"/>
            <w:vAlign w:val="center"/>
            <w:hideMark/>
          </w:tcPr>
          <w:p w:rsidR="00D972EB" w:rsidRPr="00D972EB" w:rsidRDefault="00D972EB" w:rsidP="00D972EB">
            <w:pPr>
              <w:overflowPunct/>
              <w:autoSpaceDE/>
              <w:autoSpaceDN/>
              <w:adjustRightInd/>
              <w:spacing w:after="0"/>
              <w:jc w:val="center"/>
              <w:textAlignment w:val="auto"/>
              <w:rPr>
                <w:rFonts w:ascii="Arial" w:hAnsi="Arial" w:cs="Arial"/>
                <w:b/>
                <w:bCs/>
                <w:color w:val="FFFFFF"/>
                <w:sz w:val="20"/>
                <w:lang w:val="hr-HR" w:eastAsia="hr-HR"/>
              </w:rPr>
            </w:pPr>
            <w:r w:rsidRPr="00D972EB">
              <w:rPr>
                <w:rFonts w:ascii="Arial" w:hAnsi="Arial" w:cs="Arial"/>
                <w:b/>
                <w:bCs/>
                <w:color w:val="FFFFFF"/>
                <w:sz w:val="20"/>
                <w:lang w:val="hr-HR" w:eastAsia="hr-HR"/>
              </w:rPr>
              <w:t>PLAN 2021.</w:t>
            </w:r>
          </w:p>
        </w:tc>
        <w:tc>
          <w:tcPr>
            <w:tcW w:w="1666" w:type="dxa"/>
            <w:tcBorders>
              <w:top w:val="single" w:sz="4" w:space="0" w:color="000000"/>
              <w:left w:val="nil"/>
              <w:bottom w:val="single" w:sz="4" w:space="0" w:color="000000"/>
              <w:right w:val="single" w:sz="4" w:space="0" w:color="000000"/>
            </w:tcBorders>
            <w:shd w:val="clear" w:color="000000" w:fill="0000FF"/>
            <w:vAlign w:val="center"/>
            <w:hideMark/>
          </w:tcPr>
          <w:p w:rsidR="00D972EB" w:rsidRPr="00D972EB" w:rsidRDefault="00D972EB" w:rsidP="00D972EB">
            <w:pPr>
              <w:overflowPunct/>
              <w:autoSpaceDE/>
              <w:autoSpaceDN/>
              <w:adjustRightInd/>
              <w:spacing w:after="0"/>
              <w:jc w:val="center"/>
              <w:textAlignment w:val="auto"/>
              <w:rPr>
                <w:rFonts w:ascii="Arial" w:hAnsi="Arial" w:cs="Arial"/>
                <w:b/>
                <w:bCs/>
                <w:color w:val="FFFFFF"/>
                <w:sz w:val="20"/>
                <w:lang w:val="hr-HR" w:eastAsia="hr-HR"/>
              </w:rPr>
            </w:pPr>
            <w:r w:rsidRPr="00D972EB">
              <w:rPr>
                <w:rFonts w:ascii="Arial" w:hAnsi="Arial" w:cs="Arial"/>
                <w:b/>
                <w:bCs/>
                <w:color w:val="FFFFFF"/>
                <w:sz w:val="20"/>
                <w:lang w:val="hr-HR" w:eastAsia="hr-HR"/>
              </w:rPr>
              <w:t>OSTVARENJE/ IZVRŠENJE 2021.</w:t>
            </w:r>
          </w:p>
        </w:tc>
        <w:tc>
          <w:tcPr>
            <w:tcW w:w="972" w:type="dxa"/>
            <w:tcBorders>
              <w:top w:val="single" w:sz="4" w:space="0" w:color="000000"/>
              <w:left w:val="nil"/>
              <w:bottom w:val="single" w:sz="4" w:space="0" w:color="000000"/>
              <w:right w:val="single" w:sz="4" w:space="0" w:color="000000"/>
            </w:tcBorders>
            <w:shd w:val="clear" w:color="000000" w:fill="0000FF"/>
            <w:vAlign w:val="center"/>
            <w:hideMark/>
          </w:tcPr>
          <w:p w:rsidR="00D972EB" w:rsidRPr="00D972EB" w:rsidRDefault="00D972EB" w:rsidP="00D972EB">
            <w:pPr>
              <w:overflowPunct/>
              <w:autoSpaceDE/>
              <w:autoSpaceDN/>
              <w:adjustRightInd/>
              <w:spacing w:after="0"/>
              <w:jc w:val="center"/>
              <w:textAlignment w:val="auto"/>
              <w:rPr>
                <w:rFonts w:ascii="Arial" w:hAnsi="Arial" w:cs="Arial"/>
                <w:b/>
                <w:bCs/>
                <w:color w:val="FFFFFF"/>
                <w:sz w:val="20"/>
                <w:lang w:val="hr-HR" w:eastAsia="hr-HR"/>
              </w:rPr>
            </w:pPr>
            <w:r w:rsidRPr="00D972EB">
              <w:rPr>
                <w:rFonts w:ascii="Arial" w:hAnsi="Arial" w:cs="Arial"/>
                <w:b/>
                <w:bCs/>
                <w:color w:val="FFFFFF"/>
                <w:sz w:val="20"/>
                <w:lang w:val="hr-HR" w:eastAsia="hr-HR"/>
              </w:rPr>
              <w:t>INDEKS</w:t>
            </w:r>
          </w:p>
        </w:tc>
      </w:tr>
      <w:tr w:rsidR="00D972EB" w:rsidRPr="00D972EB" w:rsidTr="00C37095">
        <w:trPr>
          <w:trHeight w:val="840"/>
          <w:jc w:val="center"/>
        </w:trPr>
        <w:tc>
          <w:tcPr>
            <w:tcW w:w="5596" w:type="dxa"/>
            <w:tcBorders>
              <w:top w:val="nil"/>
              <w:left w:val="single" w:sz="4" w:space="0" w:color="000000"/>
              <w:bottom w:val="single" w:sz="4" w:space="0" w:color="000000"/>
              <w:right w:val="single" w:sz="4" w:space="0" w:color="000000"/>
            </w:tcBorders>
            <w:shd w:val="clear" w:color="000000" w:fill="FFFFFF"/>
            <w:vAlign w:val="center"/>
            <w:hideMark/>
          </w:tcPr>
          <w:p w:rsidR="00D972EB" w:rsidRPr="00D972EB" w:rsidRDefault="00D972EB" w:rsidP="00D972EB">
            <w:pPr>
              <w:overflowPunct/>
              <w:autoSpaceDE/>
              <w:autoSpaceDN/>
              <w:adjustRightInd/>
              <w:spacing w:after="0"/>
              <w:jc w:val="left"/>
              <w:textAlignment w:val="auto"/>
              <w:rPr>
                <w:color w:val="000000"/>
                <w:sz w:val="20"/>
                <w:lang w:val="hr-HR" w:eastAsia="hr-HR"/>
              </w:rPr>
            </w:pPr>
            <w:r w:rsidRPr="00D972EB">
              <w:rPr>
                <w:color w:val="000000"/>
                <w:sz w:val="20"/>
                <w:lang w:val="hr-HR" w:eastAsia="hr-HR"/>
              </w:rPr>
              <w:t>A779047 - ADMINISTRACIJA I UPRAVLJANJE (IZ EVIDENCIJSKIH PRIHODA)</w:t>
            </w:r>
          </w:p>
        </w:tc>
        <w:tc>
          <w:tcPr>
            <w:tcW w:w="1666" w:type="dxa"/>
            <w:tcBorders>
              <w:top w:val="nil"/>
              <w:left w:val="nil"/>
              <w:bottom w:val="single" w:sz="4" w:space="0" w:color="000000"/>
              <w:right w:val="single" w:sz="4" w:space="0" w:color="000000"/>
            </w:tcBorders>
            <w:shd w:val="clear" w:color="000000" w:fill="FFFFFF"/>
            <w:vAlign w:val="center"/>
            <w:hideMark/>
          </w:tcPr>
          <w:p w:rsidR="00D972EB" w:rsidRPr="00D972EB" w:rsidRDefault="00D972EB" w:rsidP="00D972EB">
            <w:pPr>
              <w:overflowPunct/>
              <w:autoSpaceDE/>
              <w:autoSpaceDN/>
              <w:adjustRightInd/>
              <w:spacing w:after="0"/>
              <w:ind w:firstLineChars="100" w:firstLine="200"/>
              <w:jc w:val="right"/>
              <w:textAlignment w:val="auto"/>
              <w:rPr>
                <w:color w:val="000000"/>
                <w:sz w:val="20"/>
                <w:lang w:val="hr-HR" w:eastAsia="hr-HR"/>
              </w:rPr>
            </w:pPr>
            <w:r w:rsidRPr="00D972EB">
              <w:rPr>
                <w:color w:val="000000"/>
                <w:sz w:val="20"/>
                <w:lang w:val="hr-HR" w:eastAsia="hr-HR"/>
              </w:rPr>
              <w:t>227.181.462,00</w:t>
            </w:r>
          </w:p>
        </w:tc>
        <w:tc>
          <w:tcPr>
            <w:tcW w:w="1666" w:type="dxa"/>
            <w:tcBorders>
              <w:top w:val="nil"/>
              <w:left w:val="nil"/>
              <w:bottom w:val="single" w:sz="4" w:space="0" w:color="000000"/>
              <w:right w:val="single" w:sz="4" w:space="0" w:color="000000"/>
            </w:tcBorders>
            <w:shd w:val="clear" w:color="000000" w:fill="FFFFFF"/>
            <w:vAlign w:val="center"/>
            <w:hideMark/>
          </w:tcPr>
          <w:p w:rsidR="00D972EB" w:rsidRPr="00D972EB" w:rsidRDefault="00D972EB" w:rsidP="00D972EB">
            <w:pPr>
              <w:overflowPunct/>
              <w:autoSpaceDE/>
              <w:autoSpaceDN/>
              <w:adjustRightInd/>
              <w:spacing w:after="0"/>
              <w:ind w:firstLineChars="100" w:firstLine="200"/>
              <w:jc w:val="right"/>
              <w:textAlignment w:val="auto"/>
              <w:rPr>
                <w:color w:val="000000"/>
                <w:sz w:val="20"/>
                <w:lang w:val="hr-HR" w:eastAsia="hr-HR"/>
              </w:rPr>
            </w:pPr>
            <w:r w:rsidRPr="00D972EB">
              <w:rPr>
                <w:color w:val="000000"/>
                <w:sz w:val="20"/>
                <w:lang w:val="hr-HR" w:eastAsia="hr-HR"/>
              </w:rPr>
              <w:t>182.414.112,47</w:t>
            </w:r>
          </w:p>
        </w:tc>
        <w:tc>
          <w:tcPr>
            <w:tcW w:w="972" w:type="dxa"/>
            <w:tcBorders>
              <w:top w:val="nil"/>
              <w:left w:val="nil"/>
              <w:bottom w:val="single" w:sz="4" w:space="0" w:color="000000"/>
              <w:right w:val="single" w:sz="4" w:space="0" w:color="000000"/>
            </w:tcBorders>
            <w:shd w:val="clear" w:color="000000" w:fill="FFFFFF"/>
            <w:vAlign w:val="center"/>
            <w:hideMark/>
          </w:tcPr>
          <w:p w:rsidR="00D972EB" w:rsidRPr="00D972EB" w:rsidRDefault="00D972EB" w:rsidP="00D972EB">
            <w:pPr>
              <w:overflowPunct/>
              <w:autoSpaceDE/>
              <w:autoSpaceDN/>
              <w:adjustRightInd/>
              <w:spacing w:after="0"/>
              <w:ind w:firstLineChars="100" w:firstLine="200"/>
              <w:jc w:val="right"/>
              <w:textAlignment w:val="auto"/>
              <w:rPr>
                <w:color w:val="000000"/>
                <w:sz w:val="20"/>
                <w:lang w:val="hr-HR" w:eastAsia="hr-HR"/>
              </w:rPr>
            </w:pPr>
            <w:r w:rsidRPr="00D972EB">
              <w:rPr>
                <w:color w:val="000000"/>
                <w:sz w:val="20"/>
                <w:lang w:val="hr-HR" w:eastAsia="hr-HR"/>
              </w:rPr>
              <w:t>80,3</w:t>
            </w:r>
          </w:p>
        </w:tc>
      </w:tr>
    </w:tbl>
    <w:p w:rsidR="00D972EB" w:rsidRDefault="00D972EB" w:rsidP="00836C34"/>
    <w:p w:rsidR="00307583" w:rsidRPr="00763864" w:rsidRDefault="00AE1D9C">
      <w:pPr>
        <w:pStyle w:val="Naslov8"/>
        <w:jc w:val="left"/>
        <w:rPr>
          <w:sz w:val="24"/>
          <w:szCs w:val="24"/>
        </w:rPr>
      </w:pPr>
      <w:r w:rsidRPr="00763864">
        <w:rPr>
          <w:sz w:val="24"/>
          <w:szCs w:val="24"/>
        </w:rPr>
        <w:t>Zakonske i druge pravne osnove</w:t>
      </w:r>
      <w:r w:rsidR="00765CA7" w:rsidRPr="00763864">
        <w:rPr>
          <w:sz w:val="24"/>
          <w:szCs w:val="24"/>
        </w:rPr>
        <w:t>:</w:t>
      </w:r>
    </w:p>
    <w:p w:rsidR="00F540A2" w:rsidRPr="00763864" w:rsidRDefault="00F540A2" w:rsidP="00F540A2">
      <w:pPr>
        <w:rPr>
          <w:sz w:val="24"/>
          <w:szCs w:val="24"/>
        </w:rPr>
      </w:pPr>
      <w:r w:rsidRPr="00763864">
        <w:rPr>
          <w:sz w:val="24"/>
          <w:szCs w:val="24"/>
        </w:rPr>
        <w:t>Članak 132. i 134. Zakona o zaštiti prirode (Narodne novine, broj 80/13, 15/18</w:t>
      </w:r>
      <w:r w:rsidR="00C71056" w:rsidRPr="00763864">
        <w:rPr>
          <w:sz w:val="24"/>
          <w:szCs w:val="24"/>
        </w:rPr>
        <w:t>,</w:t>
      </w:r>
      <w:r w:rsidRPr="00763864">
        <w:rPr>
          <w:sz w:val="24"/>
          <w:szCs w:val="24"/>
        </w:rPr>
        <w:t xml:space="preserve"> 14/19</w:t>
      </w:r>
      <w:r w:rsidR="00C71056" w:rsidRPr="00763864">
        <w:rPr>
          <w:sz w:val="24"/>
          <w:szCs w:val="24"/>
        </w:rPr>
        <w:t xml:space="preserve"> i 127/19</w:t>
      </w:r>
      <w:r w:rsidRPr="00763864">
        <w:rPr>
          <w:sz w:val="24"/>
          <w:szCs w:val="24"/>
        </w:rPr>
        <w:t>), članak 36. Zakona o ustanovama (Narodne novine, broj 76/93, 29/97, 47/99</w:t>
      </w:r>
      <w:r w:rsidR="00A47F64" w:rsidRPr="00763864">
        <w:rPr>
          <w:sz w:val="24"/>
          <w:szCs w:val="24"/>
        </w:rPr>
        <w:t xml:space="preserve">, </w:t>
      </w:r>
      <w:r w:rsidRPr="00763864">
        <w:rPr>
          <w:sz w:val="24"/>
          <w:szCs w:val="24"/>
        </w:rPr>
        <w:t>35/08</w:t>
      </w:r>
      <w:r w:rsidR="00A47F64" w:rsidRPr="00763864">
        <w:rPr>
          <w:sz w:val="24"/>
          <w:szCs w:val="24"/>
        </w:rPr>
        <w:t xml:space="preserve"> i 127/19</w:t>
      </w:r>
      <w:r w:rsidRPr="00763864">
        <w:rPr>
          <w:sz w:val="24"/>
          <w:szCs w:val="24"/>
        </w:rPr>
        <w:t>), članak 9., 10. i 14. Statuta Javne ustanove »Nacionalni park Plitvička jezera«</w:t>
      </w:r>
      <w:r w:rsidR="00B74473" w:rsidRPr="00763864">
        <w:rPr>
          <w:sz w:val="24"/>
          <w:szCs w:val="24"/>
        </w:rPr>
        <w:t xml:space="preserve"> (</w:t>
      </w:r>
      <w:r w:rsidR="00CE797D" w:rsidRPr="00763864">
        <w:rPr>
          <w:sz w:val="24"/>
          <w:szCs w:val="24"/>
        </w:rPr>
        <w:t>Klasa: 011-01/04-01/56, Urbroj: 517-04-14-5 od 28. svibnja 2014. godine</w:t>
      </w:r>
      <w:r w:rsidR="00B74473" w:rsidRPr="00763864">
        <w:rPr>
          <w:sz w:val="24"/>
          <w:szCs w:val="24"/>
        </w:rPr>
        <w:t>)</w:t>
      </w:r>
      <w:r w:rsidRPr="00763864">
        <w:rPr>
          <w:sz w:val="24"/>
          <w:szCs w:val="24"/>
        </w:rPr>
        <w:t xml:space="preserve">, članak 22. Zakona o potpomognutim područjima (Narodne novine, broj 118/18), Odluka Vlade Republike Hrvatske o visini naknade, načinu isplate kao i prihvatljivim troškovima za korištenje naknade zbog zaštićenih prirodnih područja (Narodne novine, broj 102/15), Odluka Ministarstva zaštite okoliša i energetike o isplati sredstava </w:t>
      </w:r>
      <w:r w:rsidR="00707101" w:rsidRPr="00763864">
        <w:rPr>
          <w:sz w:val="24"/>
          <w:szCs w:val="24"/>
        </w:rPr>
        <w:t xml:space="preserve">naknade </w:t>
      </w:r>
      <w:r w:rsidRPr="00763864">
        <w:rPr>
          <w:sz w:val="24"/>
          <w:szCs w:val="24"/>
        </w:rPr>
        <w:t>zbog zaštićenih prirodnih područja (Klasa: 612-07/16-16/116, Urbroj: 517-07-2-1-1-16-1 od 29. travnja 2016. godine, Klasa: 612-07/16-16/116, Urbroj: 517-07-2-1-1-17-11 od 13. srpnja 2017. godine, Klasa: 612-07/16-16/116, Urbroj: 517-07-2-1-1-17-21 od 12. rujna 2017. godine, Klasa: 612-07/18-16/96, Urbroj: 517-07-2-18-6 od 30. travnja 2018. godine</w:t>
      </w:r>
      <w:r w:rsidR="00CB00D3" w:rsidRPr="00763864">
        <w:rPr>
          <w:sz w:val="24"/>
          <w:szCs w:val="24"/>
        </w:rPr>
        <w:t>,</w:t>
      </w:r>
      <w:r w:rsidRPr="00763864">
        <w:rPr>
          <w:sz w:val="24"/>
          <w:szCs w:val="24"/>
        </w:rPr>
        <w:t xml:space="preserve"> Klasa: 612-07/19-16/04</w:t>
      </w:r>
      <w:r w:rsidR="00CB00D3" w:rsidRPr="00763864">
        <w:rPr>
          <w:sz w:val="24"/>
          <w:szCs w:val="24"/>
        </w:rPr>
        <w:t>,</w:t>
      </w:r>
      <w:r w:rsidRPr="00763864">
        <w:rPr>
          <w:sz w:val="24"/>
          <w:szCs w:val="24"/>
        </w:rPr>
        <w:t xml:space="preserve"> Urbroj: 517-05-2-19-19 od 20. svibnja 2019. godine</w:t>
      </w:r>
      <w:r w:rsidR="00CB00D3" w:rsidRPr="00763864">
        <w:rPr>
          <w:sz w:val="24"/>
          <w:szCs w:val="24"/>
        </w:rPr>
        <w:t xml:space="preserve"> i</w:t>
      </w:r>
      <w:r w:rsidR="00B74473" w:rsidRPr="00763864">
        <w:rPr>
          <w:sz w:val="24"/>
          <w:szCs w:val="24"/>
        </w:rPr>
        <w:t xml:space="preserve"> </w:t>
      </w:r>
      <w:r w:rsidR="00CE797D" w:rsidRPr="00763864">
        <w:rPr>
          <w:sz w:val="24"/>
          <w:szCs w:val="24"/>
        </w:rPr>
        <w:t>Klasa: 612-07/20-16/61, Urbroj: 517-05-2-20-17 od 16. lipnja 2020. godine</w:t>
      </w:r>
      <w:r w:rsidRPr="00763864">
        <w:rPr>
          <w:sz w:val="24"/>
          <w:szCs w:val="24"/>
        </w:rPr>
        <w:t>),</w:t>
      </w:r>
      <w:r w:rsidR="00707101" w:rsidRPr="00763864">
        <w:rPr>
          <w:sz w:val="24"/>
          <w:szCs w:val="24"/>
        </w:rPr>
        <w:t xml:space="preserve"> Odluka Ministarstva gospodarstva i održivog razvoja o isplati sredstava naknade zbog zaštićenih prirodnih područja (Klasa: 612-07/20-16/297, Urbroj: 517-05-2-21-15 od 14. srpnja 2021. godine, </w:t>
      </w:r>
      <w:r w:rsidRPr="00763864">
        <w:rPr>
          <w:sz w:val="24"/>
          <w:szCs w:val="24"/>
        </w:rPr>
        <w:t xml:space="preserve"> članak 5. Pravilnika o mjerilima i načinu korištenja donacija i vlastitih prihoda nacionalni</w:t>
      </w:r>
      <w:r w:rsidR="00B74473" w:rsidRPr="00763864">
        <w:rPr>
          <w:sz w:val="24"/>
          <w:szCs w:val="24"/>
        </w:rPr>
        <w:t>h</w:t>
      </w:r>
      <w:r w:rsidRPr="00763864">
        <w:rPr>
          <w:sz w:val="24"/>
          <w:szCs w:val="24"/>
        </w:rPr>
        <w:t xml:space="preserve"> parkova i parkova prirode (Narodne novine, broj 65/2017).</w:t>
      </w:r>
    </w:p>
    <w:p w:rsidR="00F540A2" w:rsidRPr="00F80FC0" w:rsidRDefault="00F540A2">
      <w:pPr>
        <w:pStyle w:val="Naslov8"/>
        <w:jc w:val="left"/>
        <w:rPr>
          <w:color w:val="FF0000"/>
          <w:sz w:val="24"/>
          <w:szCs w:val="24"/>
        </w:rPr>
      </w:pPr>
    </w:p>
    <w:p w:rsidR="00307583" w:rsidRPr="00763864" w:rsidRDefault="00AE1D9C">
      <w:pPr>
        <w:pStyle w:val="Naslov8"/>
        <w:jc w:val="left"/>
        <w:rPr>
          <w:sz w:val="24"/>
          <w:szCs w:val="24"/>
        </w:rPr>
      </w:pPr>
      <w:r w:rsidRPr="00763864">
        <w:rPr>
          <w:sz w:val="24"/>
          <w:szCs w:val="24"/>
        </w:rPr>
        <w:t>Opis aktivnosti</w:t>
      </w:r>
      <w:r w:rsidR="00765CA7" w:rsidRPr="00763864">
        <w:rPr>
          <w:sz w:val="24"/>
          <w:szCs w:val="24"/>
        </w:rPr>
        <w:t>:</w:t>
      </w:r>
    </w:p>
    <w:p w:rsidR="0037254E" w:rsidRPr="00763864" w:rsidRDefault="00F540A2" w:rsidP="00B433DE">
      <w:pPr>
        <w:rPr>
          <w:sz w:val="24"/>
          <w:szCs w:val="24"/>
        </w:rPr>
      </w:pPr>
      <w:r w:rsidRPr="00763864">
        <w:rPr>
          <w:sz w:val="24"/>
          <w:szCs w:val="24"/>
        </w:rPr>
        <w:t>U okviru aktivnosti planiraju se sredstva za upravljanje i administraciju radi provedbe aktivnosti predviđenih Planom upravljanja u razdoblju od 202</w:t>
      </w:r>
      <w:r w:rsidR="00836C34" w:rsidRPr="00763864">
        <w:rPr>
          <w:sz w:val="24"/>
          <w:szCs w:val="24"/>
        </w:rPr>
        <w:t>1</w:t>
      </w:r>
      <w:r w:rsidRPr="00763864">
        <w:rPr>
          <w:sz w:val="24"/>
          <w:szCs w:val="24"/>
        </w:rPr>
        <w:t>. do 202</w:t>
      </w:r>
      <w:r w:rsidR="00836C34" w:rsidRPr="00763864">
        <w:rPr>
          <w:sz w:val="24"/>
          <w:szCs w:val="24"/>
        </w:rPr>
        <w:t>3</w:t>
      </w:r>
      <w:r w:rsidRPr="00763864">
        <w:rPr>
          <w:sz w:val="24"/>
          <w:szCs w:val="24"/>
        </w:rPr>
        <w:t>. godine. Kroz ovu aktivnost osiguravaju se sredstva za plaće djelatnika, materijalne rashode, rashode za pomoći koje se na temelju propisa prenose drugom proračunskom korisniku u nadležnosti istog proračuna i ostale rashode te rashode za nabavu nefinancijske imovine. Sredstva za provođenje aktivnosti osiguravaju se kroz vlastite i namjenske prihode, a koji se mjesečno evidentiraju u sustavu državne riznice sukladno Uputi Ministarstva financija o načinu praćenja, ostvarivanja i trošenja vlastitih i namjenskih prihoda i primitaka javnih ustanova nacionalnih parkova i parkova prirode.</w:t>
      </w:r>
    </w:p>
    <w:p w:rsidR="006B59D4" w:rsidRPr="006B59D4" w:rsidRDefault="006B59D4" w:rsidP="006B59D4"/>
    <w:p w:rsidR="006B59D4" w:rsidRPr="006B59D4" w:rsidRDefault="006B59D4" w:rsidP="006B59D4"/>
    <w:p w:rsidR="006B59D4" w:rsidRPr="006B59D4" w:rsidRDefault="006B59D4" w:rsidP="006B59D4"/>
    <w:p w:rsidR="006B59D4" w:rsidRDefault="006B59D4" w:rsidP="006B59D4"/>
    <w:p w:rsidR="007F3A48" w:rsidRDefault="007F3A48" w:rsidP="006B59D4"/>
    <w:p w:rsidR="00B05C19" w:rsidRDefault="00B05C19" w:rsidP="006B59D4"/>
    <w:p w:rsidR="00B05C19" w:rsidRDefault="00B05C19" w:rsidP="006B59D4">
      <w:bookmarkStart w:id="0" w:name="_GoBack"/>
      <w:bookmarkEnd w:id="0"/>
    </w:p>
    <w:sectPr w:rsidR="00B05C19"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6D" w:rsidRDefault="00C4706D" w:rsidP="00F352E6">
      <w:r>
        <w:separator/>
      </w:r>
    </w:p>
  </w:endnote>
  <w:endnote w:type="continuationSeparator" w:id="0">
    <w:p w:rsidR="00C4706D" w:rsidRDefault="00C4706D"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6D" w:rsidRPr="00D769ED" w:rsidRDefault="00C4706D" w:rsidP="007D4430">
    <w:pPr>
      <w:pStyle w:val="Podnoje"/>
      <w:pBdr>
        <w:top w:val="none" w:sz="0"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6D" w:rsidRDefault="00C4706D" w:rsidP="00F352E6">
      <w:r>
        <w:separator/>
      </w:r>
    </w:p>
  </w:footnote>
  <w:footnote w:type="continuationSeparator" w:id="0">
    <w:p w:rsidR="00C4706D" w:rsidRDefault="00C4706D" w:rsidP="00F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6D" w:rsidRDefault="00C4706D"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07E7A"/>
    <w:rsid w:val="00013A1A"/>
    <w:rsid w:val="0002533C"/>
    <w:rsid w:val="000257A7"/>
    <w:rsid w:val="000352D6"/>
    <w:rsid w:val="000657A7"/>
    <w:rsid w:val="00067AA6"/>
    <w:rsid w:val="0007345B"/>
    <w:rsid w:val="000947CC"/>
    <w:rsid w:val="000C0A6C"/>
    <w:rsid w:val="000C2B96"/>
    <w:rsid w:val="000C56A9"/>
    <w:rsid w:val="0010779D"/>
    <w:rsid w:val="001078CD"/>
    <w:rsid w:val="00123851"/>
    <w:rsid w:val="0013155A"/>
    <w:rsid w:val="001315F8"/>
    <w:rsid w:val="00172ED9"/>
    <w:rsid w:val="0017490A"/>
    <w:rsid w:val="001B4CBC"/>
    <w:rsid w:val="001B55B2"/>
    <w:rsid w:val="001C6213"/>
    <w:rsid w:val="001D3CB5"/>
    <w:rsid w:val="001D7D25"/>
    <w:rsid w:val="001E5246"/>
    <w:rsid w:val="001F03F2"/>
    <w:rsid w:val="001F4961"/>
    <w:rsid w:val="00260447"/>
    <w:rsid w:val="0027042C"/>
    <w:rsid w:val="00275A1E"/>
    <w:rsid w:val="002772D0"/>
    <w:rsid w:val="002871AF"/>
    <w:rsid w:val="00294AF4"/>
    <w:rsid w:val="002A39AE"/>
    <w:rsid w:val="002A74BE"/>
    <w:rsid w:val="002D00FE"/>
    <w:rsid w:val="002F143E"/>
    <w:rsid w:val="002F2FFD"/>
    <w:rsid w:val="00307583"/>
    <w:rsid w:val="00310706"/>
    <w:rsid w:val="00311AA1"/>
    <w:rsid w:val="00325732"/>
    <w:rsid w:val="00343708"/>
    <w:rsid w:val="00353400"/>
    <w:rsid w:val="0037254E"/>
    <w:rsid w:val="00376A5C"/>
    <w:rsid w:val="00382225"/>
    <w:rsid w:val="00386953"/>
    <w:rsid w:val="003A3327"/>
    <w:rsid w:val="003A5AC5"/>
    <w:rsid w:val="003B123F"/>
    <w:rsid w:val="003D3A89"/>
    <w:rsid w:val="003D4203"/>
    <w:rsid w:val="003D5C1E"/>
    <w:rsid w:val="003F2264"/>
    <w:rsid w:val="003F4D11"/>
    <w:rsid w:val="004178A5"/>
    <w:rsid w:val="004454BD"/>
    <w:rsid w:val="00463609"/>
    <w:rsid w:val="00463B71"/>
    <w:rsid w:val="004641C8"/>
    <w:rsid w:val="00480C76"/>
    <w:rsid w:val="004811B9"/>
    <w:rsid w:val="00494529"/>
    <w:rsid w:val="004C01B5"/>
    <w:rsid w:val="004E2FA9"/>
    <w:rsid w:val="0052289C"/>
    <w:rsid w:val="00524A66"/>
    <w:rsid w:val="00526A7C"/>
    <w:rsid w:val="0054337B"/>
    <w:rsid w:val="005468D5"/>
    <w:rsid w:val="00561C16"/>
    <w:rsid w:val="00565224"/>
    <w:rsid w:val="00580362"/>
    <w:rsid w:val="00582747"/>
    <w:rsid w:val="00582EC4"/>
    <w:rsid w:val="00584535"/>
    <w:rsid w:val="0059481D"/>
    <w:rsid w:val="005A4613"/>
    <w:rsid w:val="005A70C0"/>
    <w:rsid w:val="005B6ED7"/>
    <w:rsid w:val="005B7E5F"/>
    <w:rsid w:val="005C743B"/>
    <w:rsid w:val="005E12E3"/>
    <w:rsid w:val="005E2D85"/>
    <w:rsid w:val="005E7ABA"/>
    <w:rsid w:val="005F2C2B"/>
    <w:rsid w:val="005F6FA1"/>
    <w:rsid w:val="00603EB2"/>
    <w:rsid w:val="00610AA3"/>
    <w:rsid w:val="00633683"/>
    <w:rsid w:val="00661A02"/>
    <w:rsid w:val="00662761"/>
    <w:rsid w:val="00674346"/>
    <w:rsid w:val="006A6F54"/>
    <w:rsid w:val="006B3283"/>
    <w:rsid w:val="006B59D4"/>
    <w:rsid w:val="006D258E"/>
    <w:rsid w:val="006E0917"/>
    <w:rsid w:val="006F2B85"/>
    <w:rsid w:val="00707101"/>
    <w:rsid w:val="00752A8C"/>
    <w:rsid w:val="00754C75"/>
    <w:rsid w:val="00763864"/>
    <w:rsid w:val="00765CA7"/>
    <w:rsid w:val="007665AA"/>
    <w:rsid w:val="00787406"/>
    <w:rsid w:val="007A7E45"/>
    <w:rsid w:val="007C28A0"/>
    <w:rsid w:val="007D1C46"/>
    <w:rsid w:val="007D395B"/>
    <w:rsid w:val="007D4430"/>
    <w:rsid w:val="007D5C67"/>
    <w:rsid w:val="007D7D39"/>
    <w:rsid w:val="007F1323"/>
    <w:rsid w:val="007F3A48"/>
    <w:rsid w:val="00836C34"/>
    <w:rsid w:val="008375C6"/>
    <w:rsid w:val="00847495"/>
    <w:rsid w:val="008636E2"/>
    <w:rsid w:val="00863F6B"/>
    <w:rsid w:val="0087467F"/>
    <w:rsid w:val="008A7E2A"/>
    <w:rsid w:val="008B2C1B"/>
    <w:rsid w:val="008C1E1C"/>
    <w:rsid w:val="008C22F3"/>
    <w:rsid w:val="008F09F3"/>
    <w:rsid w:val="0090453E"/>
    <w:rsid w:val="00913854"/>
    <w:rsid w:val="00916817"/>
    <w:rsid w:val="009359F2"/>
    <w:rsid w:val="0094382E"/>
    <w:rsid w:val="00951B1A"/>
    <w:rsid w:val="00960B0E"/>
    <w:rsid w:val="009677F9"/>
    <w:rsid w:val="00971306"/>
    <w:rsid w:val="009726D3"/>
    <w:rsid w:val="00973EF9"/>
    <w:rsid w:val="0098541D"/>
    <w:rsid w:val="00992318"/>
    <w:rsid w:val="009D6FD1"/>
    <w:rsid w:val="009E33D3"/>
    <w:rsid w:val="009E672B"/>
    <w:rsid w:val="009F030E"/>
    <w:rsid w:val="00A021A2"/>
    <w:rsid w:val="00A021D8"/>
    <w:rsid w:val="00A029B2"/>
    <w:rsid w:val="00A030B2"/>
    <w:rsid w:val="00A109B5"/>
    <w:rsid w:val="00A320E5"/>
    <w:rsid w:val="00A376EC"/>
    <w:rsid w:val="00A47F64"/>
    <w:rsid w:val="00A5403E"/>
    <w:rsid w:val="00A5485A"/>
    <w:rsid w:val="00A611A4"/>
    <w:rsid w:val="00A70582"/>
    <w:rsid w:val="00A74444"/>
    <w:rsid w:val="00A86916"/>
    <w:rsid w:val="00AA0A7E"/>
    <w:rsid w:val="00AA3F0D"/>
    <w:rsid w:val="00AB5FEA"/>
    <w:rsid w:val="00AB7B4E"/>
    <w:rsid w:val="00AC2485"/>
    <w:rsid w:val="00AC38F4"/>
    <w:rsid w:val="00AE1D9C"/>
    <w:rsid w:val="00B05C19"/>
    <w:rsid w:val="00B15946"/>
    <w:rsid w:val="00B2737F"/>
    <w:rsid w:val="00B31E2E"/>
    <w:rsid w:val="00B37E5E"/>
    <w:rsid w:val="00B41BF8"/>
    <w:rsid w:val="00B433DE"/>
    <w:rsid w:val="00B519AC"/>
    <w:rsid w:val="00B7335A"/>
    <w:rsid w:val="00B74473"/>
    <w:rsid w:val="00B8624E"/>
    <w:rsid w:val="00BA487B"/>
    <w:rsid w:val="00BA59C0"/>
    <w:rsid w:val="00BA7BD1"/>
    <w:rsid w:val="00BB39CC"/>
    <w:rsid w:val="00BB642B"/>
    <w:rsid w:val="00BD5157"/>
    <w:rsid w:val="00BF02E9"/>
    <w:rsid w:val="00BF3F24"/>
    <w:rsid w:val="00BF6222"/>
    <w:rsid w:val="00C03A50"/>
    <w:rsid w:val="00C3302C"/>
    <w:rsid w:val="00C35DEE"/>
    <w:rsid w:val="00C37095"/>
    <w:rsid w:val="00C4706D"/>
    <w:rsid w:val="00C71056"/>
    <w:rsid w:val="00C7470A"/>
    <w:rsid w:val="00C82284"/>
    <w:rsid w:val="00CA777A"/>
    <w:rsid w:val="00CB00D3"/>
    <w:rsid w:val="00CC0238"/>
    <w:rsid w:val="00CC55AA"/>
    <w:rsid w:val="00CE67FB"/>
    <w:rsid w:val="00CE797D"/>
    <w:rsid w:val="00CF4BBB"/>
    <w:rsid w:val="00CF771E"/>
    <w:rsid w:val="00D03282"/>
    <w:rsid w:val="00D03A7B"/>
    <w:rsid w:val="00D1274E"/>
    <w:rsid w:val="00D2496A"/>
    <w:rsid w:val="00D51F7C"/>
    <w:rsid w:val="00D539C2"/>
    <w:rsid w:val="00D7314C"/>
    <w:rsid w:val="00D972EB"/>
    <w:rsid w:val="00DC4F4F"/>
    <w:rsid w:val="00DD44FC"/>
    <w:rsid w:val="00DE2416"/>
    <w:rsid w:val="00DE42F1"/>
    <w:rsid w:val="00DF7B52"/>
    <w:rsid w:val="00E42E87"/>
    <w:rsid w:val="00E56A17"/>
    <w:rsid w:val="00E62EF0"/>
    <w:rsid w:val="00E75C43"/>
    <w:rsid w:val="00EA5D21"/>
    <w:rsid w:val="00ED0E3A"/>
    <w:rsid w:val="00ED4E5A"/>
    <w:rsid w:val="00EE218A"/>
    <w:rsid w:val="00EF6AE1"/>
    <w:rsid w:val="00F17B21"/>
    <w:rsid w:val="00F24259"/>
    <w:rsid w:val="00F26652"/>
    <w:rsid w:val="00F352E6"/>
    <w:rsid w:val="00F3632B"/>
    <w:rsid w:val="00F540A2"/>
    <w:rsid w:val="00F63BA6"/>
    <w:rsid w:val="00F66043"/>
    <w:rsid w:val="00F67315"/>
    <w:rsid w:val="00F80FC0"/>
    <w:rsid w:val="00F91724"/>
    <w:rsid w:val="00F92AEE"/>
    <w:rsid w:val="00FA4DEA"/>
    <w:rsid w:val="00FC39A5"/>
    <w:rsid w:val="00FC67AA"/>
    <w:rsid w:val="00FD4475"/>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D88AA89-FEE1-4AC6-AED2-B61CDEC9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 w:type="character" w:customStyle="1" w:styleId="userinputholderreadonly">
    <w:name w:val="userinputholderreadonly"/>
    <w:basedOn w:val="Zadanifontodlomka"/>
    <w:rsid w:val="00ED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426">
      <w:bodyDiv w:val="1"/>
      <w:marLeft w:val="0"/>
      <w:marRight w:val="0"/>
      <w:marTop w:val="0"/>
      <w:marBottom w:val="0"/>
      <w:divBdr>
        <w:top w:val="none" w:sz="0" w:space="0" w:color="auto"/>
        <w:left w:val="none" w:sz="0" w:space="0" w:color="auto"/>
        <w:bottom w:val="none" w:sz="0" w:space="0" w:color="auto"/>
        <w:right w:val="none" w:sz="0" w:space="0" w:color="auto"/>
      </w:divBdr>
    </w:div>
    <w:div w:id="32390468">
      <w:bodyDiv w:val="1"/>
      <w:marLeft w:val="0"/>
      <w:marRight w:val="0"/>
      <w:marTop w:val="0"/>
      <w:marBottom w:val="0"/>
      <w:divBdr>
        <w:top w:val="none" w:sz="0" w:space="0" w:color="auto"/>
        <w:left w:val="none" w:sz="0" w:space="0" w:color="auto"/>
        <w:bottom w:val="none" w:sz="0" w:space="0" w:color="auto"/>
        <w:right w:val="none" w:sz="0" w:space="0" w:color="auto"/>
      </w:divBdr>
    </w:div>
    <w:div w:id="43911461">
      <w:bodyDiv w:val="1"/>
      <w:marLeft w:val="0"/>
      <w:marRight w:val="0"/>
      <w:marTop w:val="0"/>
      <w:marBottom w:val="0"/>
      <w:divBdr>
        <w:top w:val="none" w:sz="0" w:space="0" w:color="auto"/>
        <w:left w:val="none" w:sz="0" w:space="0" w:color="auto"/>
        <w:bottom w:val="none" w:sz="0" w:space="0" w:color="auto"/>
        <w:right w:val="none" w:sz="0" w:space="0" w:color="auto"/>
      </w:divBdr>
    </w:div>
    <w:div w:id="49500003">
      <w:bodyDiv w:val="1"/>
      <w:marLeft w:val="0"/>
      <w:marRight w:val="0"/>
      <w:marTop w:val="0"/>
      <w:marBottom w:val="0"/>
      <w:divBdr>
        <w:top w:val="none" w:sz="0" w:space="0" w:color="auto"/>
        <w:left w:val="none" w:sz="0" w:space="0" w:color="auto"/>
        <w:bottom w:val="none" w:sz="0" w:space="0" w:color="auto"/>
        <w:right w:val="none" w:sz="0" w:space="0" w:color="auto"/>
      </w:divBdr>
    </w:div>
    <w:div w:id="77144235">
      <w:bodyDiv w:val="1"/>
      <w:marLeft w:val="0"/>
      <w:marRight w:val="0"/>
      <w:marTop w:val="0"/>
      <w:marBottom w:val="0"/>
      <w:divBdr>
        <w:top w:val="none" w:sz="0" w:space="0" w:color="auto"/>
        <w:left w:val="none" w:sz="0" w:space="0" w:color="auto"/>
        <w:bottom w:val="none" w:sz="0" w:space="0" w:color="auto"/>
        <w:right w:val="none" w:sz="0" w:space="0" w:color="auto"/>
      </w:divBdr>
    </w:div>
    <w:div w:id="165948867">
      <w:bodyDiv w:val="1"/>
      <w:marLeft w:val="0"/>
      <w:marRight w:val="0"/>
      <w:marTop w:val="0"/>
      <w:marBottom w:val="0"/>
      <w:divBdr>
        <w:top w:val="none" w:sz="0" w:space="0" w:color="auto"/>
        <w:left w:val="none" w:sz="0" w:space="0" w:color="auto"/>
        <w:bottom w:val="none" w:sz="0" w:space="0" w:color="auto"/>
        <w:right w:val="none" w:sz="0" w:space="0" w:color="auto"/>
      </w:divBdr>
    </w:div>
    <w:div w:id="196939725">
      <w:bodyDiv w:val="1"/>
      <w:marLeft w:val="0"/>
      <w:marRight w:val="0"/>
      <w:marTop w:val="0"/>
      <w:marBottom w:val="0"/>
      <w:divBdr>
        <w:top w:val="none" w:sz="0" w:space="0" w:color="auto"/>
        <w:left w:val="none" w:sz="0" w:space="0" w:color="auto"/>
        <w:bottom w:val="none" w:sz="0" w:space="0" w:color="auto"/>
        <w:right w:val="none" w:sz="0" w:space="0" w:color="auto"/>
      </w:divBdr>
    </w:div>
    <w:div w:id="215900821">
      <w:bodyDiv w:val="1"/>
      <w:marLeft w:val="0"/>
      <w:marRight w:val="0"/>
      <w:marTop w:val="0"/>
      <w:marBottom w:val="0"/>
      <w:divBdr>
        <w:top w:val="none" w:sz="0" w:space="0" w:color="auto"/>
        <w:left w:val="none" w:sz="0" w:space="0" w:color="auto"/>
        <w:bottom w:val="none" w:sz="0" w:space="0" w:color="auto"/>
        <w:right w:val="none" w:sz="0" w:space="0" w:color="auto"/>
      </w:divBdr>
    </w:div>
    <w:div w:id="264459772">
      <w:bodyDiv w:val="1"/>
      <w:marLeft w:val="0"/>
      <w:marRight w:val="0"/>
      <w:marTop w:val="0"/>
      <w:marBottom w:val="0"/>
      <w:divBdr>
        <w:top w:val="none" w:sz="0" w:space="0" w:color="auto"/>
        <w:left w:val="none" w:sz="0" w:space="0" w:color="auto"/>
        <w:bottom w:val="none" w:sz="0" w:space="0" w:color="auto"/>
        <w:right w:val="none" w:sz="0" w:space="0" w:color="auto"/>
      </w:divBdr>
    </w:div>
    <w:div w:id="304043960">
      <w:bodyDiv w:val="1"/>
      <w:marLeft w:val="0"/>
      <w:marRight w:val="0"/>
      <w:marTop w:val="0"/>
      <w:marBottom w:val="0"/>
      <w:divBdr>
        <w:top w:val="none" w:sz="0" w:space="0" w:color="auto"/>
        <w:left w:val="none" w:sz="0" w:space="0" w:color="auto"/>
        <w:bottom w:val="none" w:sz="0" w:space="0" w:color="auto"/>
        <w:right w:val="none" w:sz="0" w:space="0" w:color="auto"/>
      </w:divBdr>
    </w:div>
    <w:div w:id="354232409">
      <w:bodyDiv w:val="1"/>
      <w:marLeft w:val="0"/>
      <w:marRight w:val="0"/>
      <w:marTop w:val="0"/>
      <w:marBottom w:val="0"/>
      <w:divBdr>
        <w:top w:val="none" w:sz="0" w:space="0" w:color="auto"/>
        <w:left w:val="none" w:sz="0" w:space="0" w:color="auto"/>
        <w:bottom w:val="none" w:sz="0" w:space="0" w:color="auto"/>
        <w:right w:val="none" w:sz="0" w:space="0" w:color="auto"/>
      </w:divBdr>
    </w:div>
    <w:div w:id="369309160">
      <w:bodyDiv w:val="1"/>
      <w:marLeft w:val="0"/>
      <w:marRight w:val="0"/>
      <w:marTop w:val="0"/>
      <w:marBottom w:val="0"/>
      <w:divBdr>
        <w:top w:val="none" w:sz="0" w:space="0" w:color="auto"/>
        <w:left w:val="none" w:sz="0" w:space="0" w:color="auto"/>
        <w:bottom w:val="none" w:sz="0" w:space="0" w:color="auto"/>
        <w:right w:val="none" w:sz="0" w:space="0" w:color="auto"/>
      </w:divBdr>
    </w:div>
    <w:div w:id="381949627">
      <w:bodyDiv w:val="1"/>
      <w:marLeft w:val="0"/>
      <w:marRight w:val="0"/>
      <w:marTop w:val="0"/>
      <w:marBottom w:val="0"/>
      <w:divBdr>
        <w:top w:val="none" w:sz="0" w:space="0" w:color="auto"/>
        <w:left w:val="none" w:sz="0" w:space="0" w:color="auto"/>
        <w:bottom w:val="none" w:sz="0" w:space="0" w:color="auto"/>
        <w:right w:val="none" w:sz="0" w:space="0" w:color="auto"/>
      </w:divBdr>
    </w:div>
    <w:div w:id="437526418">
      <w:bodyDiv w:val="1"/>
      <w:marLeft w:val="0"/>
      <w:marRight w:val="0"/>
      <w:marTop w:val="0"/>
      <w:marBottom w:val="0"/>
      <w:divBdr>
        <w:top w:val="none" w:sz="0" w:space="0" w:color="auto"/>
        <w:left w:val="none" w:sz="0" w:space="0" w:color="auto"/>
        <w:bottom w:val="none" w:sz="0" w:space="0" w:color="auto"/>
        <w:right w:val="none" w:sz="0" w:space="0" w:color="auto"/>
      </w:divBdr>
    </w:div>
    <w:div w:id="459155697">
      <w:bodyDiv w:val="1"/>
      <w:marLeft w:val="0"/>
      <w:marRight w:val="0"/>
      <w:marTop w:val="0"/>
      <w:marBottom w:val="0"/>
      <w:divBdr>
        <w:top w:val="none" w:sz="0" w:space="0" w:color="auto"/>
        <w:left w:val="none" w:sz="0" w:space="0" w:color="auto"/>
        <w:bottom w:val="none" w:sz="0" w:space="0" w:color="auto"/>
        <w:right w:val="none" w:sz="0" w:space="0" w:color="auto"/>
      </w:divBdr>
    </w:div>
    <w:div w:id="465197771">
      <w:bodyDiv w:val="1"/>
      <w:marLeft w:val="0"/>
      <w:marRight w:val="0"/>
      <w:marTop w:val="0"/>
      <w:marBottom w:val="0"/>
      <w:divBdr>
        <w:top w:val="none" w:sz="0" w:space="0" w:color="auto"/>
        <w:left w:val="none" w:sz="0" w:space="0" w:color="auto"/>
        <w:bottom w:val="none" w:sz="0" w:space="0" w:color="auto"/>
        <w:right w:val="none" w:sz="0" w:space="0" w:color="auto"/>
      </w:divBdr>
    </w:div>
    <w:div w:id="505099352">
      <w:bodyDiv w:val="1"/>
      <w:marLeft w:val="0"/>
      <w:marRight w:val="0"/>
      <w:marTop w:val="0"/>
      <w:marBottom w:val="0"/>
      <w:divBdr>
        <w:top w:val="none" w:sz="0" w:space="0" w:color="auto"/>
        <w:left w:val="none" w:sz="0" w:space="0" w:color="auto"/>
        <w:bottom w:val="none" w:sz="0" w:space="0" w:color="auto"/>
        <w:right w:val="none" w:sz="0" w:space="0" w:color="auto"/>
      </w:divBdr>
    </w:div>
    <w:div w:id="519049045">
      <w:bodyDiv w:val="1"/>
      <w:marLeft w:val="0"/>
      <w:marRight w:val="0"/>
      <w:marTop w:val="0"/>
      <w:marBottom w:val="0"/>
      <w:divBdr>
        <w:top w:val="none" w:sz="0" w:space="0" w:color="auto"/>
        <w:left w:val="none" w:sz="0" w:space="0" w:color="auto"/>
        <w:bottom w:val="none" w:sz="0" w:space="0" w:color="auto"/>
        <w:right w:val="none" w:sz="0" w:space="0" w:color="auto"/>
      </w:divBdr>
    </w:div>
    <w:div w:id="559903032">
      <w:bodyDiv w:val="1"/>
      <w:marLeft w:val="0"/>
      <w:marRight w:val="0"/>
      <w:marTop w:val="0"/>
      <w:marBottom w:val="0"/>
      <w:divBdr>
        <w:top w:val="none" w:sz="0" w:space="0" w:color="auto"/>
        <w:left w:val="none" w:sz="0" w:space="0" w:color="auto"/>
        <w:bottom w:val="none" w:sz="0" w:space="0" w:color="auto"/>
        <w:right w:val="none" w:sz="0" w:space="0" w:color="auto"/>
      </w:divBdr>
    </w:div>
    <w:div w:id="595794156">
      <w:bodyDiv w:val="1"/>
      <w:marLeft w:val="0"/>
      <w:marRight w:val="0"/>
      <w:marTop w:val="0"/>
      <w:marBottom w:val="0"/>
      <w:divBdr>
        <w:top w:val="none" w:sz="0" w:space="0" w:color="auto"/>
        <w:left w:val="none" w:sz="0" w:space="0" w:color="auto"/>
        <w:bottom w:val="none" w:sz="0" w:space="0" w:color="auto"/>
        <w:right w:val="none" w:sz="0" w:space="0" w:color="auto"/>
      </w:divBdr>
    </w:div>
    <w:div w:id="596522856">
      <w:bodyDiv w:val="1"/>
      <w:marLeft w:val="0"/>
      <w:marRight w:val="0"/>
      <w:marTop w:val="0"/>
      <w:marBottom w:val="0"/>
      <w:divBdr>
        <w:top w:val="none" w:sz="0" w:space="0" w:color="auto"/>
        <w:left w:val="none" w:sz="0" w:space="0" w:color="auto"/>
        <w:bottom w:val="none" w:sz="0" w:space="0" w:color="auto"/>
        <w:right w:val="none" w:sz="0" w:space="0" w:color="auto"/>
      </w:divBdr>
    </w:div>
    <w:div w:id="635259712">
      <w:bodyDiv w:val="1"/>
      <w:marLeft w:val="0"/>
      <w:marRight w:val="0"/>
      <w:marTop w:val="0"/>
      <w:marBottom w:val="0"/>
      <w:divBdr>
        <w:top w:val="none" w:sz="0" w:space="0" w:color="auto"/>
        <w:left w:val="none" w:sz="0" w:space="0" w:color="auto"/>
        <w:bottom w:val="none" w:sz="0" w:space="0" w:color="auto"/>
        <w:right w:val="none" w:sz="0" w:space="0" w:color="auto"/>
      </w:divBdr>
    </w:div>
    <w:div w:id="667247972">
      <w:bodyDiv w:val="1"/>
      <w:marLeft w:val="0"/>
      <w:marRight w:val="0"/>
      <w:marTop w:val="0"/>
      <w:marBottom w:val="0"/>
      <w:divBdr>
        <w:top w:val="none" w:sz="0" w:space="0" w:color="auto"/>
        <w:left w:val="none" w:sz="0" w:space="0" w:color="auto"/>
        <w:bottom w:val="none" w:sz="0" w:space="0" w:color="auto"/>
        <w:right w:val="none" w:sz="0" w:space="0" w:color="auto"/>
      </w:divBdr>
    </w:div>
    <w:div w:id="761878320">
      <w:bodyDiv w:val="1"/>
      <w:marLeft w:val="0"/>
      <w:marRight w:val="0"/>
      <w:marTop w:val="0"/>
      <w:marBottom w:val="0"/>
      <w:divBdr>
        <w:top w:val="none" w:sz="0" w:space="0" w:color="auto"/>
        <w:left w:val="none" w:sz="0" w:space="0" w:color="auto"/>
        <w:bottom w:val="none" w:sz="0" w:space="0" w:color="auto"/>
        <w:right w:val="none" w:sz="0" w:space="0" w:color="auto"/>
      </w:divBdr>
    </w:div>
    <w:div w:id="810246719">
      <w:bodyDiv w:val="1"/>
      <w:marLeft w:val="0"/>
      <w:marRight w:val="0"/>
      <w:marTop w:val="0"/>
      <w:marBottom w:val="0"/>
      <w:divBdr>
        <w:top w:val="none" w:sz="0" w:space="0" w:color="auto"/>
        <w:left w:val="none" w:sz="0" w:space="0" w:color="auto"/>
        <w:bottom w:val="none" w:sz="0" w:space="0" w:color="auto"/>
        <w:right w:val="none" w:sz="0" w:space="0" w:color="auto"/>
      </w:divBdr>
    </w:div>
    <w:div w:id="905602259">
      <w:bodyDiv w:val="1"/>
      <w:marLeft w:val="0"/>
      <w:marRight w:val="0"/>
      <w:marTop w:val="0"/>
      <w:marBottom w:val="0"/>
      <w:divBdr>
        <w:top w:val="none" w:sz="0" w:space="0" w:color="auto"/>
        <w:left w:val="none" w:sz="0" w:space="0" w:color="auto"/>
        <w:bottom w:val="none" w:sz="0" w:space="0" w:color="auto"/>
        <w:right w:val="none" w:sz="0" w:space="0" w:color="auto"/>
      </w:divBdr>
    </w:div>
    <w:div w:id="1033506750">
      <w:bodyDiv w:val="1"/>
      <w:marLeft w:val="0"/>
      <w:marRight w:val="0"/>
      <w:marTop w:val="0"/>
      <w:marBottom w:val="0"/>
      <w:divBdr>
        <w:top w:val="none" w:sz="0" w:space="0" w:color="auto"/>
        <w:left w:val="none" w:sz="0" w:space="0" w:color="auto"/>
        <w:bottom w:val="none" w:sz="0" w:space="0" w:color="auto"/>
        <w:right w:val="none" w:sz="0" w:space="0" w:color="auto"/>
      </w:divBdr>
    </w:div>
    <w:div w:id="1042706368">
      <w:bodyDiv w:val="1"/>
      <w:marLeft w:val="0"/>
      <w:marRight w:val="0"/>
      <w:marTop w:val="0"/>
      <w:marBottom w:val="0"/>
      <w:divBdr>
        <w:top w:val="none" w:sz="0" w:space="0" w:color="auto"/>
        <w:left w:val="none" w:sz="0" w:space="0" w:color="auto"/>
        <w:bottom w:val="none" w:sz="0" w:space="0" w:color="auto"/>
        <w:right w:val="none" w:sz="0" w:space="0" w:color="auto"/>
      </w:divBdr>
    </w:div>
    <w:div w:id="1072585587">
      <w:bodyDiv w:val="1"/>
      <w:marLeft w:val="0"/>
      <w:marRight w:val="0"/>
      <w:marTop w:val="0"/>
      <w:marBottom w:val="0"/>
      <w:divBdr>
        <w:top w:val="none" w:sz="0" w:space="0" w:color="auto"/>
        <w:left w:val="none" w:sz="0" w:space="0" w:color="auto"/>
        <w:bottom w:val="none" w:sz="0" w:space="0" w:color="auto"/>
        <w:right w:val="none" w:sz="0" w:space="0" w:color="auto"/>
      </w:divBdr>
    </w:div>
    <w:div w:id="1091120809">
      <w:bodyDiv w:val="1"/>
      <w:marLeft w:val="0"/>
      <w:marRight w:val="0"/>
      <w:marTop w:val="0"/>
      <w:marBottom w:val="0"/>
      <w:divBdr>
        <w:top w:val="none" w:sz="0" w:space="0" w:color="auto"/>
        <w:left w:val="none" w:sz="0" w:space="0" w:color="auto"/>
        <w:bottom w:val="none" w:sz="0" w:space="0" w:color="auto"/>
        <w:right w:val="none" w:sz="0" w:space="0" w:color="auto"/>
      </w:divBdr>
    </w:div>
    <w:div w:id="1096749582">
      <w:bodyDiv w:val="1"/>
      <w:marLeft w:val="0"/>
      <w:marRight w:val="0"/>
      <w:marTop w:val="0"/>
      <w:marBottom w:val="0"/>
      <w:divBdr>
        <w:top w:val="none" w:sz="0" w:space="0" w:color="auto"/>
        <w:left w:val="none" w:sz="0" w:space="0" w:color="auto"/>
        <w:bottom w:val="none" w:sz="0" w:space="0" w:color="auto"/>
        <w:right w:val="none" w:sz="0" w:space="0" w:color="auto"/>
      </w:divBdr>
    </w:div>
    <w:div w:id="1168978564">
      <w:bodyDiv w:val="1"/>
      <w:marLeft w:val="0"/>
      <w:marRight w:val="0"/>
      <w:marTop w:val="0"/>
      <w:marBottom w:val="0"/>
      <w:divBdr>
        <w:top w:val="none" w:sz="0" w:space="0" w:color="auto"/>
        <w:left w:val="none" w:sz="0" w:space="0" w:color="auto"/>
        <w:bottom w:val="none" w:sz="0" w:space="0" w:color="auto"/>
        <w:right w:val="none" w:sz="0" w:space="0" w:color="auto"/>
      </w:divBdr>
    </w:div>
    <w:div w:id="1345353498">
      <w:bodyDiv w:val="1"/>
      <w:marLeft w:val="0"/>
      <w:marRight w:val="0"/>
      <w:marTop w:val="0"/>
      <w:marBottom w:val="0"/>
      <w:divBdr>
        <w:top w:val="none" w:sz="0" w:space="0" w:color="auto"/>
        <w:left w:val="none" w:sz="0" w:space="0" w:color="auto"/>
        <w:bottom w:val="none" w:sz="0" w:space="0" w:color="auto"/>
        <w:right w:val="none" w:sz="0" w:space="0" w:color="auto"/>
      </w:divBdr>
    </w:div>
    <w:div w:id="1400325470">
      <w:bodyDiv w:val="1"/>
      <w:marLeft w:val="0"/>
      <w:marRight w:val="0"/>
      <w:marTop w:val="0"/>
      <w:marBottom w:val="0"/>
      <w:divBdr>
        <w:top w:val="none" w:sz="0" w:space="0" w:color="auto"/>
        <w:left w:val="none" w:sz="0" w:space="0" w:color="auto"/>
        <w:bottom w:val="none" w:sz="0" w:space="0" w:color="auto"/>
        <w:right w:val="none" w:sz="0" w:space="0" w:color="auto"/>
      </w:divBdr>
    </w:div>
    <w:div w:id="1435244044">
      <w:bodyDiv w:val="1"/>
      <w:marLeft w:val="0"/>
      <w:marRight w:val="0"/>
      <w:marTop w:val="0"/>
      <w:marBottom w:val="0"/>
      <w:divBdr>
        <w:top w:val="none" w:sz="0" w:space="0" w:color="auto"/>
        <w:left w:val="none" w:sz="0" w:space="0" w:color="auto"/>
        <w:bottom w:val="none" w:sz="0" w:space="0" w:color="auto"/>
        <w:right w:val="none" w:sz="0" w:space="0" w:color="auto"/>
      </w:divBdr>
    </w:div>
    <w:div w:id="1451630338">
      <w:bodyDiv w:val="1"/>
      <w:marLeft w:val="0"/>
      <w:marRight w:val="0"/>
      <w:marTop w:val="0"/>
      <w:marBottom w:val="0"/>
      <w:divBdr>
        <w:top w:val="none" w:sz="0" w:space="0" w:color="auto"/>
        <w:left w:val="none" w:sz="0" w:space="0" w:color="auto"/>
        <w:bottom w:val="none" w:sz="0" w:space="0" w:color="auto"/>
        <w:right w:val="none" w:sz="0" w:space="0" w:color="auto"/>
      </w:divBdr>
    </w:div>
    <w:div w:id="1485898124">
      <w:bodyDiv w:val="1"/>
      <w:marLeft w:val="0"/>
      <w:marRight w:val="0"/>
      <w:marTop w:val="0"/>
      <w:marBottom w:val="0"/>
      <w:divBdr>
        <w:top w:val="none" w:sz="0" w:space="0" w:color="auto"/>
        <w:left w:val="none" w:sz="0" w:space="0" w:color="auto"/>
        <w:bottom w:val="none" w:sz="0" w:space="0" w:color="auto"/>
        <w:right w:val="none" w:sz="0" w:space="0" w:color="auto"/>
      </w:divBdr>
    </w:div>
    <w:div w:id="1567765491">
      <w:bodyDiv w:val="1"/>
      <w:marLeft w:val="0"/>
      <w:marRight w:val="0"/>
      <w:marTop w:val="0"/>
      <w:marBottom w:val="0"/>
      <w:divBdr>
        <w:top w:val="none" w:sz="0" w:space="0" w:color="auto"/>
        <w:left w:val="none" w:sz="0" w:space="0" w:color="auto"/>
        <w:bottom w:val="none" w:sz="0" w:space="0" w:color="auto"/>
        <w:right w:val="none" w:sz="0" w:space="0" w:color="auto"/>
      </w:divBdr>
    </w:div>
    <w:div w:id="1614047930">
      <w:bodyDiv w:val="1"/>
      <w:marLeft w:val="0"/>
      <w:marRight w:val="0"/>
      <w:marTop w:val="0"/>
      <w:marBottom w:val="0"/>
      <w:divBdr>
        <w:top w:val="none" w:sz="0" w:space="0" w:color="auto"/>
        <w:left w:val="none" w:sz="0" w:space="0" w:color="auto"/>
        <w:bottom w:val="none" w:sz="0" w:space="0" w:color="auto"/>
        <w:right w:val="none" w:sz="0" w:space="0" w:color="auto"/>
      </w:divBdr>
    </w:div>
    <w:div w:id="1628389220">
      <w:bodyDiv w:val="1"/>
      <w:marLeft w:val="0"/>
      <w:marRight w:val="0"/>
      <w:marTop w:val="0"/>
      <w:marBottom w:val="0"/>
      <w:divBdr>
        <w:top w:val="none" w:sz="0" w:space="0" w:color="auto"/>
        <w:left w:val="none" w:sz="0" w:space="0" w:color="auto"/>
        <w:bottom w:val="none" w:sz="0" w:space="0" w:color="auto"/>
        <w:right w:val="none" w:sz="0" w:space="0" w:color="auto"/>
      </w:divBdr>
    </w:div>
    <w:div w:id="1653630836">
      <w:bodyDiv w:val="1"/>
      <w:marLeft w:val="0"/>
      <w:marRight w:val="0"/>
      <w:marTop w:val="0"/>
      <w:marBottom w:val="0"/>
      <w:divBdr>
        <w:top w:val="none" w:sz="0" w:space="0" w:color="auto"/>
        <w:left w:val="none" w:sz="0" w:space="0" w:color="auto"/>
        <w:bottom w:val="none" w:sz="0" w:space="0" w:color="auto"/>
        <w:right w:val="none" w:sz="0" w:space="0" w:color="auto"/>
      </w:divBdr>
    </w:div>
    <w:div w:id="1667126208">
      <w:bodyDiv w:val="1"/>
      <w:marLeft w:val="0"/>
      <w:marRight w:val="0"/>
      <w:marTop w:val="0"/>
      <w:marBottom w:val="0"/>
      <w:divBdr>
        <w:top w:val="none" w:sz="0" w:space="0" w:color="auto"/>
        <w:left w:val="none" w:sz="0" w:space="0" w:color="auto"/>
        <w:bottom w:val="none" w:sz="0" w:space="0" w:color="auto"/>
        <w:right w:val="none" w:sz="0" w:space="0" w:color="auto"/>
      </w:divBdr>
    </w:div>
    <w:div w:id="1669358445">
      <w:bodyDiv w:val="1"/>
      <w:marLeft w:val="0"/>
      <w:marRight w:val="0"/>
      <w:marTop w:val="0"/>
      <w:marBottom w:val="0"/>
      <w:divBdr>
        <w:top w:val="none" w:sz="0" w:space="0" w:color="auto"/>
        <w:left w:val="none" w:sz="0" w:space="0" w:color="auto"/>
        <w:bottom w:val="none" w:sz="0" w:space="0" w:color="auto"/>
        <w:right w:val="none" w:sz="0" w:space="0" w:color="auto"/>
      </w:divBdr>
    </w:div>
    <w:div w:id="1671910776">
      <w:bodyDiv w:val="1"/>
      <w:marLeft w:val="0"/>
      <w:marRight w:val="0"/>
      <w:marTop w:val="0"/>
      <w:marBottom w:val="0"/>
      <w:divBdr>
        <w:top w:val="none" w:sz="0" w:space="0" w:color="auto"/>
        <w:left w:val="none" w:sz="0" w:space="0" w:color="auto"/>
        <w:bottom w:val="none" w:sz="0" w:space="0" w:color="auto"/>
        <w:right w:val="none" w:sz="0" w:space="0" w:color="auto"/>
      </w:divBdr>
    </w:div>
    <w:div w:id="1786341905">
      <w:bodyDiv w:val="1"/>
      <w:marLeft w:val="0"/>
      <w:marRight w:val="0"/>
      <w:marTop w:val="0"/>
      <w:marBottom w:val="0"/>
      <w:divBdr>
        <w:top w:val="none" w:sz="0" w:space="0" w:color="auto"/>
        <w:left w:val="none" w:sz="0" w:space="0" w:color="auto"/>
        <w:bottom w:val="none" w:sz="0" w:space="0" w:color="auto"/>
        <w:right w:val="none" w:sz="0" w:space="0" w:color="auto"/>
      </w:divBdr>
    </w:div>
    <w:div w:id="1844780406">
      <w:bodyDiv w:val="1"/>
      <w:marLeft w:val="0"/>
      <w:marRight w:val="0"/>
      <w:marTop w:val="0"/>
      <w:marBottom w:val="0"/>
      <w:divBdr>
        <w:top w:val="none" w:sz="0" w:space="0" w:color="auto"/>
        <w:left w:val="none" w:sz="0" w:space="0" w:color="auto"/>
        <w:bottom w:val="none" w:sz="0" w:space="0" w:color="auto"/>
        <w:right w:val="none" w:sz="0" w:space="0" w:color="auto"/>
      </w:divBdr>
    </w:div>
    <w:div w:id="1987926426">
      <w:bodyDiv w:val="1"/>
      <w:marLeft w:val="0"/>
      <w:marRight w:val="0"/>
      <w:marTop w:val="0"/>
      <w:marBottom w:val="0"/>
      <w:divBdr>
        <w:top w:val="none" w:sz="0" w:space="0" w:color="auto"/>
        <w:left w:val="none" w:sz="0" w:space="0" w:color="auto"/>
        <w:bottom w:val="none" w:sz="0" w:space="0" w:color="auto"/>
        <w:right w:val="none" w:sz="0" w:space="0" w:color="auto"/>
      </w:divBdr>
    </w:div>
    <w:div w:id="2015912677">
      <w:bodyDiv w:val="1"/>
      <w:marLeft w:val="0"/>
      <w:marRight w:val="0"/>
      <w:marTop w:val="0"/>
      <w:marBottom w:val="0"/>
      <w:divBdr>
        <w:top w:val="none" w:sz="0" w:space="0" w:color="auto"/>
        <w:left w:val="none" w:sz="0" w:space="0" w:color="auto"/>
        <w:bottom w:val="none" w:sz="0" w:space="0" w:color="auto"/>
        <w:right w:val="none" w:sz="0" w:space="0" w:color="auto"/>
      </w:divBdr>
    </w:div>
    <w:div w:id="2068917587">
      <w:bodyDiv w:val="1"/>
      <w:marLeft w:val="0"/>
      <w:marRight w:val="0"/>
      <w:marTop w:val="0"/>
      <w:marBottom w:val="0"/>
      <w:divBdr>
        <w:top w:val="none" w:sz="0" w:space="0" w:color="auto"/>
        <w:left w:val="none" w:sz="0" w:space="0" w:color="auto"/>
        <w:bottom w:val="none" w:sz="0" w:space="0" w:color="auto"/>
        <w:right w:val="none" w:sz="0" w:space="0" w:color="auto"/>
      </w:divBdr>
    </w:div>
    <w:div w:id="21155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F3B2-1B68-402A-BD53-E264D0EE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5</Pages>
  <Words>1787</Words>
  <Characters>10190</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Marasović</dc:creator>
  <cp:lastModifiedBy>Silvija Rubčić Kovačić</cp:lastModifiedBy>
  <cp:revision>145</cp:revision>
  <dcterms:created xsi:type="dcterms:W3CDTF">2020-10-02T12:31:00Z</dcterms:created>
  <dcterms:modified xsi:type="dcterms:W3CDTF">2022-03-11T06:39:00Z</dcterms:modified>
</cp:coreProperties>
</file>