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F1BE16" w14:textId="77777777" w:rsidR="002F17C0" w:rsidRPr="000E03F3" w:rsidRDefault="002F17C0" w:rsidP="00D56C05">
      <w:pPr>
        <w:spacing w:after="0" w:line="276" w:lineRule="auto"/>
        <w:rPr>
          <w:rFonts w:eastAsia="Times New Roman" w:cstheme="minorHAnsi"/>
          <w:b/>
          <w:noProof/>
          <w:sz w:val="24"/>
          <w:szCs w:val="20"/>
          <w:lang w:eastAsia="hr-HR"/>
        </w:rPr>
      </w:pPr>
    </w:p>
    <w:p w14:paraId="5D614A1E" w14:textId="6F811525" w:rsidR="00FC43AA" w:rsidRPr="000E03F3" w:rsidRDefault="00FC43AA" w:rsidP="00FB724E">
      <w:pPr>
        <w:spacing w:after="0" w:line="276" w:lineRule="auto"/>
        <w:jc w:val="center"/>
        <w:rPr>
          <w:rFonts w:eastAsia="Times New Roman" w:cstheme="minorHAnsi"/>
          <w:b/>
          <w:noProof/>
          <w:sz w:val="24"/>
          <w:szCs w:val="20"/>
          <w:lang w:eastAsia="hr-HR"/>
        </w:rPr>
      </w:pPr>
      <w:r w:rsidRPr="000E03F3">
        <w:rPr>
          <w:rFonts w:eastAsia="Times New Roman" w:cstheme="minorHAnsi"/>
          <w:b/>
          <w:noProof/>
          <w:sz w:val="24"/>
          <w:szCs w:val="24"/>
          <w:lang w:eastAsia="hr-HR"/>
        </w:rPr>
        <w:t>REZULTATI POSLOVANJA JAVNE USTANOVE NACIONALNI PARK PLITVIČKA JEZERA ZA RAZDOBLJE OD SIJEČNJA DO PROSINCA 202</w:t>
      </w:r>
      <w:r w:rsidR="00D0344D">
        <w:rPr>
          <w:rFonts w:eastAsia="Times New Roman" w:cstheme="minorHAnsi"/>
          <w:b/>
          <w:noProof/>
          <w:sz w:val="24"/>
          <w:szCs w:val="24"/>
          <w:lang w:eastAsia="hr-HR"/>
        </w:rPr>
        <w:t>3</w:t>
      </w:r>
      <w:r w:rsidRPr="000E03F3">
        <w:rPr>
          <w:rFonts w:eastAsia="Times New Roman" w:cstheme="minorHAnsi"/>
          <w:b/>
          <w:noProof/>
          <w:sz w:val="24"/>
          <w:szCs w:val="24"/>
          <w:lang w:eastAsia="hr-HR"/>
        </w:rPr>
        <w:t>. GODINE</w:t>
      </w:r>
    </w:p>
    <w:p w14:paraId="65593DC0" w14:textId="77777777" w:rsidR="00FC43AA" w:rsidRPr="000E03F3" w:rsidRDefault="00FC43AA" w:rsidP="00D56C05">
      <w:pPr>
        <w:spacing w:after="0" w:line="276" w:lineRule="auto"/>
        <w:rPr>
          <w:rFonts w:eastAsia="Times New Roman" w:cstheme="minorHAnsi"/>
          <w:b/>
          <w:noProof/>
          <w:sz w:val="24"/>
          <w:szCs w:val="20"/>
          <w:lang w:eastAsia="hr-HR"/>
        </w:rPr>
      </w:pPr>
    </w:p>
    <w:p w14:paraId="47851538" w14:textId="77777777" w:rsidR="00FB724E" w:rsidRDefault="00FB724E" w:rsidP="00D56C05">
      <w:pPr>
        <w:spacing w:after="0" w:line="276" w:lineRule="auto"/>
        <w:rPr>
          <w:rFonts w:eastAsia="Times New Roman" w:cstheme="minorHAnsi"/>
          <w:b/>
          <w:noProof/>
          <w:sz w:val="24"/>
          <w:szCs w:val="20"/>
          <w:lang w:eastAsia="hr-HR"/>
        </w:rPr>
      </w:pPr>
    </w:p>
    <w:p w14:paraId="0AB23C78" w14:textId="1F923843" w:rsidR="00AC1BB6" w:rsidRPr="000E03F3" w:rsidRDefault="007E6F97" w:rsidP="00D56C05">
      <w:pPr>
        <w:spacing w:after="0" w:line="276" w:lineRule="auto"/>
        <w:rPr>
          <w:rFonts w:eastAsia="Times New Roman" w:cstheme="minorHAnsi"/>
          <w:b/>
          <w:noProof/>
          <w:sz w:val="24"/>
          <w:szCs w:val="20"/>
          <w:lang w:eastAsia="hr-HR"/>
        </w:rPr>
      </w:pPr>
      <w:r w:rsidRPr="000E03F3">
        <w:rPr>
          <w:rFonts w:eastAsia="Times New Roman" w:cstheme="minorHAnsi"/>
          <w:b/>
          <w:noProof/>
          <w:sz w:val="24"/>
          <w:szCs w:val="20"/>
          <w:lang w:eastAsia="hr-HR"/>
        </w:rPr>
        <w:t>UVOD</w:t>
      </w:r>
    </w:p>
    <w:p w14:paraId="4B41328F" w14:textId="77777777" w:rsidR="007E6F97" w:rsidRPr="000E03F3" w:rsidRDefault="007E6F97" w:rsidP="00D56C05">
      <w:pPr>
        <w:pStyle w:val="StandardWeb"/>
        <w:spacing w:line="276" w:lineRule="auto"/>
        <w:jc w:val="both"/>
        <w:rPr>
          <w:rFonts w:asciiTheme="minorHAnsi" w:hAnsiTheme="minorHAnsi" w:cstheme="minorHAnsi"/>
          <w:bCs/>
          <w:lang w:val="hr-HR"/>
        </w:rPr>
      </w:pPr>
      <w:r w:rsidRPr="000E03F3">
        <w:rPr>
          <w:rStyle w:val="Naglaeno"/>
          <w:rFonts w:asciiTheme="minorHAnsi" w:hAnsiTheme="minorHAnsi" w:cstheme="minorHAnsi"/>
          <w:b w:val="0"/>
          <w:lang w:val="hr-HR"/>
        </w:rPr>
        <w:t>Javna ustanova Nacionalni park Plitvička jezera</w:t>
      </w:r>
      <w:r w:rsidRPr="000E03F3">
        <w:rPr>
          <w:rFonts w:asciiTheme="minorHAnsi" w:hAnsiTheme="minorHAnsi" w:cstheme="minorHAnsi"/>
          <w:bCs/>
          <w:lang w:val="hr-HR"/>
        </w:rPr>
        <w:t xml:space="preserve"> upravlja Nacionalnim parkom te područjima ekološke mreže Natura 2000 i drugim zaštićenim područjima na prostoru Nacionalnog parka. Osnivač Javne ustanove je Republika Hrvatska, a osnivačka prava i dužnosti u ime RH obavlja središnje tijelo državne uprave nadležno za zaštitu prirode, odnosno Ministarstvo gospodarstva i održivog razvoja.</w:t>
      </w:r>
    </w:p>
    <w:p w14:paraId="1F3D69D9" w14:textId="33D0670A" w:rsidR="007E6F97" w:rsidRPr="000E03F3" w:rsidRDefault="007E6F97" w:rsidP="00D56C05">
      <w:pPr>
        <w:pStyle w:val="StandardWeb"/>
        <w:spacing w:line="276" w:lineRule="auto"/>
        <w:jc w:val="both"/>
        <w:rPr>
          <w:rFonts w:asciiTheme="minorHAnsi" w:hAnsiTheme="minorHAnsi" w:cstheme="minorHAnsi"/>
          <w:bCs/>
          <w:lang w:val="hr-HR"/>
        </w:rPr>
      </w:pPr>
      <w:r w:rsidRPr="000E03F3">
        <w:rPr>
          <w:rFonts w:asciiTheme="minorHAnsi" w:hAnsiTheme="minorHAnsi" w:cstheme="minorHAnsi"/>
          <w:bCs/>
          <w:lang w:val="hr-HR"/>
        </w:rPr>
        <w:t>Sukladno Zakonu o zaštiti prirode, javna ustanova obavlja djelatnost zaštite, održavanja i promicanja zaštićenog područja u cilju zaštite i očuvanja izvornosti prirode, osiguravanja neometanog odvijanja prirodnih procesa i održivog korištenja prirodnih dobara, nadzire provođenje uvjeta i mjera zaštite prirode na području kojim upravlja te sudjeluje u prikupljanju podataka u svrhu praćenja stanja očuvanosti prirode (monitoring). Osim navedenog, Javna ustanova Nacionalni park Plitvička jezera obavlja i druge djelatnosti utvrđene Statutom, kao što su: prihvat, informiranje, vođenje i prijevoz posjetitelja</w:t>
      </w:r>
      <w:r w:rsidR="0030089B" w:rsidRPr="000E03F3">
        <w:rPr>
          <w:rFonts w:asciiTheme="minorHAnsi" w:hAnsiTheme="minorHAnsi" w:cstheme="minorHAnsi"/>
          <w:bCs/>
          <w:lang w:val="hr-HR"/>
        </w:rPr>
        <w:t xml:space="preserve">, </w:t>
      </w:r>
      <w:r w:rsidRPr="000E03F3">
        <w:rPr>
          <w:rFonts w:asciiTheme="minorHAnsi" w:hAnsiTheme="minorHAnsi" w:cstheme="minorHAnsi"/>
          <w:bCs/>
          <w:lang w:val="hr-HR"/>
        </w:rPr>
        <w:t>ugostiteljsko-turističke djelatnosti, trgovina na veliko i malo, poticanje razvoja tradicionalne ugostiteljske ponude (seoski turizam)</w:t>
      </w:r>
      <w:r w:rsidR="0030089B" w:rsidRPr="000E03F3">
        <w:rPr>
          <w:rFonts w:asciiTheme="minorHAnsi" w:hAnsiTheme="minorHAnsi" w:cstheme="minorHAnsi"/>
          <w:bCs/>
          <w:lang w:val="hr-HR"/>
        </w:rPr>
        <w:t xml:space="preserve"> i dr</w:t>
      </w:r>
      <w:r w:rsidRPr="000E03F3">
        <w:rPr>
          <w:rFonts w:asciiTheme="minorHAnsi" w:hAnsiTheme="minorHAnsi" w:cstheme="minorHAnsi"/>
          <w:bCs/>
          <w:lang w:val="hr-HR"/>
        </w:rPr>
        <w:t>.</w:t>
      </w:r>
    </w:p>
    <w:p w14:paraId="049FAF74" w14:textId="77777777" w:rsidR="00C877AE" w:rsidRPr="000E03F3" w:rsidRDefault="00C877AE" w:rsidP="00D56C05">
      <w:pPr>
        <w:spacing w:after="0" w:line="276" w:lineRule="auto"/>
        <w:jc w:val="both"/>
        <w:rPr>
          <w:rFonts w:eastAsia="Times New Roman" w:cstheme="minorHAnsi"/>
          <w:bCs/>
          <w:noProof/>
          <w:sz w:val="24"/>
          <w:szCs w:val="24"/>
          <w:lang w:eastAsia="hr-HR"/>
        </w:rPr>
      </w:pPr>
    </w:p>
    <w:p w14:paraId="23632E40" w14:textId="721ED295" w:rsidR="009A19D5" w:rsidRDefault="0030089B" w:rsidP="009A19D5">
      <w:pPr>
        <w:spacing w:after="0" w:line="276" w:lineRule="auto"/>
        <w:jc w:val="both"/>
        <w:rPr>
          <w:rFonts w:eastAsia="Times New Roman" w:cstheme="minorHAnsi"/>
          <w:b/>
          <w:noProof/>
          <w:sz w:val="24"/>
          <w:szCs w:val="24"/>
          <w:lang w:eastAsia="hr-HR"/>
        </w:rPr>
      </w:pPr>
      <w:r w:rsidRPr="000E03F3">
        <w:rPr>
          <w:rFonts w:eastAsia="Times New Roman" w:cstheme="minorHAnsi"/>
          <w:b/>
          <w:noProof/>
          <w:sz w:val="24"/>
          <w:szCs w:val="24"/>
          <w:lang w:eastAsia="hr-HR"/>
        </w:rPr>
        <w:t xml:space="preserve">SAŽETAK </w:t>
      </w:r>
      <w:r w:rsidR="006E75B7" w:rsidRPr="000E03F3">
        <w:rPr>
          <w:rFonts w:eastAsia="Times New Roman" w:cstheme="minorHAnsi"/>
          <w:b/>
          <w:noProof/>
          <w:sz w:val="24"/>
          <w:szCs w:val="24"/>
          <w:lang w:eastAsia="hr-HR"/>
        </w:rPr>
        <w:t>OSTVARENIH REZULTATA POSLOVANJA</w:t>
      </w:r>
    </w:p>
    <w:p w14:paraId="3A87E3F6" w14:textId="77777777" w:rsidR="009A19D5" w:rsidRPr="009A19D5" w:rsidRDefault="009A19D5" w:rsidP="009A19D5">
      <w:pPr>
        <w:spacing w:after="0" w:line="276" w:lineRule="auto"/>
        <w:jc w:val="both"/>
        <w:rPr>
          <w:rFonts w:eastAsia="Times New Roman" w:cstheme="minorHAnsi"/>
          <w:b/>
          <w:noProof/>
          <w:sz w:val="24"/>
          <w:szCs w:val="24"/>
          <w:lang w:eastAsia="hr-HR"/>
        </w:rPr>
      </w:pPr>
    </w:p>
    <w:p w14:paraId="2EF21D80" w14:textId="77777777" w:rsidR="009A19D5" w:rsidRPr="009A19D5" w:rsidRDefault="009A19D5" w:rsidP="009A19D5">
      <w:pPr>
        <w:spacing w:after="200" w:line="276" w:lineRule="auto"/>
        <w:jc w:val="both"/>
        <w:rPr>
          <w:rFonts w:ascii="Calibri" w:eastAsia="Calibri" w:hAnsi="Calibri" w:cs="Times New Roman"/>
          <w:bCs/>
        </w:rPr>
      </w:pPr>
      <w:r w:rsidRPr="009A19D5">
        <w:rPr>
          <w:rFonts w:ascii="Calibri" w:eastAsia="Calibri" w:hAnsi="Calibri" w:cs="Times New Roman"/>
          <w:bCs/>
        </w:rPr>
        <w:t xml:space="preserve">Tijekom 2023. godine provedena su 62 znanstveno – istraživačka i stručna projekta odnosno monitoringa vezana uz očuvanje prirodnih vrijednosti Parka, uz angažiranje vanjskih stručnjaka, dok je 33 stručna projekta odnosno monitoringa Služba zaštite odradila samostalno.  Izrađena su dva stručna elaborata o stanju sedrenih barijera u jezerskom sustavu s prijedlogom renaturalizacije. </w:t>
      </w:r>
    </w:p>
    <w:p w14:paraId="19627F95" w14:textId="77777777" w:rsidR="009A19D5" w:rsidRPr="009A19D5" w:rsidRDefault="009A19D5" w:rsidP="009A19D5">
      <w:pPr>
        <w:spacing w:after="200" w:line="276" w:lineRule="auto"/>
        <w:jc w:val="both"/>
        <w:rPr>
          <w:rFonts w:ascii="Calibri" w:eastAsia="Calibri" w:hAnsi="Calibri" w:cs="Times New Roman"/>
          <w:bCs/>
        </w:rPr>
      </w:pPr>
      <w:r w:rsidRPr="009A19D5">
        <w:rPr>
          <w:rFonts w:ascii="Calibri" w:eastAsia="Calibri" w:hAnsi="Calibri" w:cs="Times New Roman"/>
          <w:bCs/>
        </w:rPr>
        <w:t>U području očuvanja kulturne baštine provedeni su radovi izrade projektne dokumentacije, obnove i/ili konzerviranja za objekte: Lugarnica na Prijeboju, Restoran Kozjak i Krčingrad. Izrađeni su projekti i provedeno hortikulturno uređenje za objekte Lička kuća i Restoran Poljana te je provedeno hortikulturno uređenje i održavanje oko svih objekata turističke namjene.</w:t>
      </w:r>
    </w:p>
    <w:p w14:paraId="7EA27AEF" w14:textId="02649273" w:rsidR="009A19D5" w:rsidRDefault="009A19D5" w:rsidP="009A19D5">
      <w:pPr>
        <w:spacing w:after="200" w:line="276" w:lineRule="auto"/>
        <w:jc w:val="both"/>
        <w:rPr>
          <w:rFonts w:ascii="Calibri" w:eastAsia="Calibri" w:hAnsi="Calibri" w:cs="Times New Roman"/>
          <w:bCs/>
        </w:rPr>
      </w:pPr>
      <w:r w:rsidRPr="009A19D5">
        <w:rPr>
          <w:rFonts w:ascii="Calibri" w:eastAsia="Calibri" w:hAnsi="Calibri" w:cs="Times New Roman"/>
          <w:bCs/>
        </w:rPr>
        <w:t>Provedene su brojne aktivnosti vezane uz očuvanje prirodnih vrijednosti kao što su: samostalne akcije čišćenja jezera i vodotoka te divljih odlagališta otpada, aktivnosti čišćenja šumskih cesta i šumskih čistina, konzervacijske mjere vezane uz obnovu populacija dunavske pastrve – izlov invazivnih vrsta riba i poribljavanje dunavskom pastrvom te je izrađen elaborat za uklanjanje umjetnih pregrada na Bijeloj rijeci i provedene aktivnosti obnove starog toka na 3 lokacije. Nastavljene su redovite mjere očuvanja i održavanja na travnjačkim površinama i vlažnim staništima: mjere očuvanja</w:t>
      </w:r>
      <w:r w:rsidR="00867987">
        <w:rPr>
          <w:rFonts w:ascii="Calibri" w:eastAsia="Calibri" w:hAnsi="Calibri" w:cs="Times New Roman"/>
          <w:bCs/>
        </w:rPr>
        <w:t xml:space="preserve"> </w:t>
      </w:r>
      <w:r w:rsidRPr="009A19D5">
        <w:rPr>
          <w:rFonts w:ascii="Calibri" w:eastAsia="Calibri" w:hAnsi="Calibri" w:cs="Times New Roman"/>
          <w:bCs/>
        </w:rPr>
        <w:t xml:space="preserve">močvarnog plavca (uklanjanje drvenaste vegetacije), uklanjanje invazivnih vrsta (ambrozije), održavanje lokvi na području </w:t>
      </w:r>
    </w:p>
    <w:p w14:paraId="23D52576" w14:textId="77777777" w:rsidR="009A19D5" w:rsidRDefault="009A19D5" w:rsidP="009A19D5">
      <w:pPr>
        <w:spacing w:after="200" w:line="276" w:lineRule="auto"/>
        <w:jc w:val="both"/>
        <w:rPr>
          <w:rFonts w:ascii="Calibri" w:eastAsia="Calibri" w:hAnsi="Calibri" w:cs="Times New Roman"/>
          <w:bCs/>
        </w:rPr>
      </w:pPr>
    </w:p>
    <w:p w14:paraId="72C546ED" w14:textId="3A532C3E" w:rsidR="009A19D5" w:rsidRPr="009A19D5" w:rsidRDefault="009A19D5" w:rsidP="009A19D5">
      <w:pPr>
        <w:spacing w:after="200" w:line="276" w:lineRule="auto"/>
        <w:jc w:val="both"/>
        <w:rPr>
          <w:rFonts w:ascii="Calibri" w:eastAsia="Calibri" w:hAnsi="Calibri" w:cs="Times New Roman"/>
          <w:bCs/>
        </w:rPr>
      </w:pPr>
      <w:r w:rsidRPr="009A19D5">
        <w:rPr>
          <w:rFonts w:ascii="Calibri" w:eastAsia="Calibri" w:hAnsi="Calibri" w:cs="Times New Roman"/>
          <w:bCs/>
        </w:rPr>
        <w:t>Parka, održavanje bazofilnih cretova, aktivno upravljanje (košnja) suhim kontinentalnim travnjacima, vrtištinama i travnjacima tvrdače te travnjacima beskoljenke.</w:t>
      </w:r>
    </w:p>
    <w:p w14:paraId="153EDD19" w14:textId="77777777" w:rsidR="009A19D5" w:rsidRPr="009A19D5" w:rsidRDefault="009A19D5" w:rsidP="009A19D5">
      <w:pPr>
        <w:spacing w:after="200" w:line="276" w:lineRule="auto"/>
        <w:jc w:val="both"/>
        <w:rPr>
          <w:rFonts w:ascii="Calibri" w:eastAsia="Calibri" w:hAnsi="Calibri" w:cs="Times New Roman"/>
          <w:bCs/>
        </w:rPr>
      </w:pPr>
      <w:r w:rsidRPr="009A19D5">
        <w:rPr>
          <w:rFonts w:ascii="Calibri" w:eastAsia="Calibri" w:hAnsi="Calibri" w:cs="Times New Roman"/>
          <w:bCs/>
        </w:rPr>
        <w:t>Služba zaštite redovito je provodila i aktivnosti edukacije i interpretacije o vrijednostima Parka. Provedeno je 6 edukativnih programa za različite dobne uzraste djece na kojima je sudjelovalo oko 390 sudionika dok je tijekom mjesec dana na korištenju bila i mobilna izložba Diverterra koju je posjetilo oko 400 djece. Obilježeni su značajni datumi u zaštiti prirode za što je organizirano 14 događanja. U volonterskom programu Zeleni čuvar sudjelovalo je 4 volontera, a provedena je i radionica restauracije špilja na kojoj su sudjelovali djelatnici Službe zaštite i studenti/volonteri. Provedene su brojne stručne prezentacije, predavanja i stručna vođenja. Za tisak je pripremljena fotomonografija o starim razglednicama Plitvičkih jezera te je finalizirana fotomonografija Parka.</w:t>
      </w:r>
    </w:p>
    <w:p w14:paraId="27B4CA3F" w14:textId="77777777" w:rsidR="009A19D5" w:rsidRDefault="009A19D5" w:rsidP="009A19D5">
      <w:pPr>
        <w:spacing w:after="200" w:line="276" w:lineRule="auto"/>
        <w:jc w:val="both"/>
        <w:rPr>
          <w:rFonts w:ascii="Calibri" w:eastAsia="Calibri" w:hAnsi="Calibri" w:cs="Times New Roman"/>
        </w:rPr>
      </w:pPr>
      <w:hyperlink r:id="rId7" w:history="1">
        <w:r w:rsidRPr="009A19D5">
          <w:rPr>
            <w:rFonts w:ascii="Calibri" w:eastAsia="Calibri" w:hAnsi="Calibri" w:cs="Times New Roman"/>
            <w:color w:val="0563C1" w:themeColor="hyperlink"/>
            <w:u w:val="single"/>
          </w:rPr>
          <w:t>https://np-plitvicka-jezera.hr/wp-content/uploads/2023/04/GP_2023_JUNPPJ_usvojeni.pdf</w:t>
        </w:r>
      </w:hyperlink>
    </w:p>
    <w:p w14:paraId="4E81C2E5" w14:textId="2B8FB8E2" w:rsidR="005B35F3" w:rsidRDefault="005B35F3" w:rsidP="009A19D5">
      <w:pPr>
        <w:spacing w:after="200" w:line="276" w:lineRule="auto"/>
        <w:jc w:val="both"/>
        <w:rPr>
          <w:rFonts w:ascii="Calibri" w:eastAsia="Calibri" w:hAnsi="Calibri" w:cs="Times New Roman"/>
        </w:rPr>
      </w:pPr>
      <w:hyperlink r:id="rId8" w:history="1">
        <w:r w:rsidRPr="007063D2">
          <w:rPr>
            <w:rStyle w:val="Hiperveza"/>
            <w:rFonts w:ascii="Calibri" w:eastAsia="Calibri" w:hAnsi="Calibri" w:cs="Times New Roman"/>
          </w:rPr>
          <w:t>https://np-plitvicka-jezera.hr/wp-content/uploads/2024/04/IP-2023-JU-NP-Plitvicka-jezera.pdf</w:t>
        </w:r>
      </w:hyperlink>
    </w:p>
    <w:p w14:paraId="069CB7C7" w14:textId="24FA05C8" w:rsidR="006631E4" w:rsidRDefault="009A19D5" w:rsidP="00867987">
      <w:pPr>
        <w:spacing w:after="0" w:line="276" w:lineRule="auto"/>
        <w:jc w:val="both"/>
        <w:rPr>
          <w:rFonts w:ascii="Calibri" w:eastAsia="Aptos" w:hAnsi="Calibri" w:cs="Calibri"/>
        </w:rPr>
      </w:pPr>
      <w:r w:rsidRPr="009A19D5">
        <w:rPr>
          <w:rFonts w:ascii="Calibri" w:eastAsia="Aptos" w:hAnsi="Calibri" w:cs="Calibri"/>
        </w:rPr>
        <w:t>Nacionalni park Plitvička jezera je tijekom 2023. godine posjetilo 1.450.467 posjetitelja, od čega su 14,82% činili posjetitelja iz Hrvatske te 85,18% posjetitelji iz inozemstva. Od ukupnog broja ulaznica 43,39 % ih je prodano online.</w:t>
      </w:r>
    </w:p>
    <w:p w14:paraId="1E2CAB31" w14:textId="77777777" w:rsidR="005B35F3" w:rsidRPr="00867987" w:rsidRDefault="005B35F3" w:rsidP="00867987">
      <w:pPr>
        <w:spacing w:after="0" w:line="276" w:lineRule="auto"/>
        <w:jc w:val="both"/>
        <w:rPr>
          <w:rFonts w:ascii="Calibri" w:eastAsia="Aptos" w:hAnsi="Calibri" w:cs="Calibri"/>
        </w:rPr>
      </w:pPr>
    </w:p>
    <w:p w14:paraId="618B5383" w14:textId="2E3FB62B" w:rsidR="002F17C0" w:rsidRDefault="002F17C0" w:rsidP="000E03F3">
      <w:pPr>
        <w:spacing w:after="0" w:line="276" w:lineRule="auto"/>
        <w:ind w:right="1"/>
        <w:jc w:val="both"/>
        <w:rPr>
          <w:rFonts w:eastAsia="Times New Roman" w:cstheme="minorHAnsi"/>
          <w:bCs/>
          <w:lang w:eastAsia="hr-HR"/>
        </w:rPr>
      </w:pPr>
      <w:r w:rsidRPr="001745DE">
        <w:rPr>
          <w:rFonts w:eastAsia="Times New Roman" w:cstheme="minorHAnsi"/>
          <w:bCs/>
          <w:lang w:eastAsia="hr-HR"/>
        </w:rPr>
        <w:t xml:space="preserve">U smještajnim kapacitetima upravljanima od strane javne ustanove (hoteli i kampovi) ostvareno je </w:t>
      </w:r>
      <w:r w:rsidR="005B1CA9" w:rsidRPr="001745DE">
        <w:rPr>
          <w:rFonts w:cstheme="minorHAnsi"/>
          <w:bCs/>
          <w:color w:val="000000" w:themeColor="text1"/>
          <w:lang w:eastAsia="hr-HR"/>
        </w:rPr>
        <w:t>169.614</w:t>
      </w:r>
      <w:r w:rsidR="005B1CA9" w:rsidRPr="001745DE">
        <w:rPr>
          <w:rFonts w:cstheme="minorHAnsi"/>
          <w:b/>
          <w:color w:val="000000" w:themeColor="text1"/>
          <w:lang w:eastAsia="hr-HR"/>
        </w:rPr>
        <w:t xml:space="preserve"> </w:t>
      </w:r>
      <w:r w:rsidRPr="001745DE">
        <w:rPr>
          <w:rFonts w:eastAsia="Times New Roman" w:cstheme="minorHAnsi"/>
          <w:bCs/>
          <w:lang w:eastAsia="hr-HR"/>
        </w:rPr>
        <w:t>noćenja.</w:t>
      </w:r>
    </w:p>
    <w:p w14:paraId="02BDAC7A" w14:textId="77777777" w:rsidR="007C2153" w:rsidRDefault="007C2153" w:rsidP="000E03F3">
      <w:pPr>
        <w:spacing w:after="0" w:line="276" w:lineRule="auto"/>
        <w:ind w:right="1"/>
        <w:jc w:val="both"/>
        <w:rPr>
          <w:rFonts w:eastAsia="Times New Roman" w:cstheme="minorHAnsi"/>
          <w:bCs/>
          <w:lang w:eastAsia="hr-HR"/>
        </w:rPr>
      </w:pPr>
    </w:p>
    <w:p w14:paraId="55927655" w14:textId="77777777" w:rsidR="007C2153" w:rsidRPr="007C2153" w:rsidRDefault="007C2153" w:rsidP="007C2153">
      <w:pPr>
        <w:spacing w:after="0" w:line="276" w:lineRule="auto"/>
        <w:ind w:right="1"/>
        <w:jc w:val="both"/>
        <w:rPr>
          <w:rFonts w:eastAsia="Times New Roman" w:cstheme="minorHAnsi"/>
          <w:bCs/>
          <w:lang w:eastAsia="hr-HR"/>
        </w:rPr>
      </w:pPr>
      <w:r w:rsidRPr="007C2153">
        <w:rPr>
          <w:rFonts w:eastAsia="Times New Roman" w:cstheme="minorHAnsi"/>
          <w:bCs/>
          <w:lang w:eastAsia="hr-HR"/>
        </w:rPr>
        <w:t xml:space="preserve">Od značajnijih investicijskih projekata tijekom 2023. godine rekonstruiran je restoran Borje, izvršena je sanacija internog sustava odvodnje unutar Parka, započela je </w:t>
      </w:r>
      <w:proofErr w:type="spellStart"/>
      <w:r w:rsidRPr="007C2153">
        <w:rPr>
          <w:rFonts w:eastAsia="Times New Roman" w:cstheme="minorHAnsi"/>
          <w:bCs/>
          <w:lang w:eastAsia="hr-HR"/>
        </w:rPr>
        <w:t>faksimilna</w:t>
      </w:r>
      <w:proofErr w:type="spellEnd"/>
      <w:r w:rsidRPr="007C2153">
        <w:rPr>
          <w:rFonts w:eastAsia="Times New Roman" w:cstheme="minorHAnsi"/>
          <w:bCs/>
          <w:lang w:eastAsia="hr-HR"/>
        </w:rPr>
        <w:t xml:space="preserve"> rekonstrukcija građevine restorana Kozjak, te su započeli radovi na rekonstrukciji staze Velika Poljana-Hladovina i Velika Poljana-</w:t>
      </w:r>
      <w:proofErr w:type="spellStart"/>
      <w:r w:rsidRPr="007C2153">
        <w:rPr>
          <w:rFonts w:eastAsia="Times New Roman" w:cstheme="minorHAnsi"/>
          <w:bCs/>
          <w:lang w:eastAsia="hr-HR"/>
        </w:rPr>
        <w:t>Mukinje</w:t>
      </w:r>
      <w:proofErr w:type="spellEnd"/>
      <w:r w:rsidRPr="007C2153">
        <w:rPr>
          <w:rFonts w:eastAsia="Times New Roman" w:cstheme="minorHAnsi"/>
          <w:bCs/>
          <w:lang w:eastAsia="hr-HR"/>
        </w:rPr>
        <w:t>.</w:t>
      </w:r>
    </w:p>
    <w:p w14:paraId="1A0C9301" w14:textId="77777777" w:rsidR="00DE12BB" w:rsidRDefault="00DE12BB" w:rsidP="005C7B1B">
      <w:pPr>
        <w:spacing w:after="0" w:line="276" w:lineRule="auto"/>
        <w:ind w:right="1"/>
        <w:jc w:val="both"/>
        <w:rPr>
          <w:rFonts w:eastAsia="Times New Roman" w:cstheme="minorHAnsi"/>
          <w:bCs/>
          <w:lang w:eastAsia="hr-HR"/>
        </w:rPr>
      </w:pPr>
    </w:p>
    <w:p w14:paraId="660431C2" w14:textId="18702C44" w:rsidR="00D345FA" w:rsidRPr="00D345FA" w:rsidRDefault="00D345FA" w:rsidP="005B35F3">
      <w:pPr>
        <w:spacing w:after="0" w:line="276" w:lineRule="auto"/>
        <w:ind w:right="1"/>
        <w:jc w:val="both"/>
        <w:rPr>
          <w:rFonts w:eastAsia="Times New Roman" w:cstheme="minorHAnsi"/>
          <w:bCs/>
          <w:lang w:eastAsia="hr-HR"/>
        </w:rPr>
      </w:pPr>
      <w:r w:rsidRPr="00D345FA">
        <w:rPr>
          <w:rFonts w:eastAsia="Times New Roman" w:cstheme="minorHAnsi"/>
          <w:bCs/>
          <w:lang w:eastAsia="hr-HR"/>
        </w:rPr>
        <w:t>Javna ustanova Nacionalni park Plitvička jezera je u 202</w:t>
      </w:r>
      <w:r w:rsidR="00867987">
        <w:rPr>
          <w:rFonts w:eastAsia="Times New Roman" w:cstheme="minorHAnsi"/>
          <w:bCs/>
          <w:lang w:eastAsia="hr-HR"/>
        </w:rPr>
        <w:t>3</w:t>
      </w:r>
      <w:r w:rsidRPr="00D345FA">
        <w:rPr>
          <w:rFonts w:eastAsia="Times New Roman" w:cstheme="minorHAnsi"/>
          <w:bCs/>
          <w:lang w:eastAsia="hr-HR"/>
        </w:rPr>
        <w:t>.</w:t>
      </w:r>
      <w:r w:rsidR="005C7B1B">
        <w:rPr>
          <w:rFonts w:eastAsia="Times New Roman" w:cstheme="minorHAnsi"/>
          <w:bCs/>
          <w:lang w:eastAsia="hr-HR"/>
        </w:rPr>
        <w:t xml:space="preserve"> </w:t>
      </w:r>
      <w:r w:rsidRPr="00D345FA">
        <w:rPr>
          <w:rFonts w:eastAsia="Times New Roman" w:cstheme="minorHAnsi"/>
          <w:bCs/>
          <w:lang w:eastAsia="hr-HR"/>
        </w:rPr>
        <w:t>godini objavila ukupno</w:t>
      </w:r>
      <w:r w:rsidR="00867987">
        <w:rPr>
          <w:rFonts w:eastAsia="Times New Roman" w:cstheme="minorHAnsi"/>
          <w:bCs/>
          <w:lang w:eastAsia="hr-HR"/>
        </w:rPr>
        <w:t xml:space="preserve"> 91</w:t>
      </w:r>
      <w:r w:rsidRPr="00D345FA">
        <w:rPr>
          <w:rFonts w:eastAsia="Times New Roman" w:cstheme="minorHAnsi"/>
          <w:bCs/>
          <w:lang w:eastAsia="hr-HR"/>
        </w:rPr>
        <w:t xml:space="preserve"> postupaka javne</w:t>
      </w:r>
    </w:p>
    <w:p w14:paraId="49F5DC28" w14:textId="32B04208" w:rsidR="00D345FA" w:rsidRPr="00D345FA" w:rsidRDefault="00D345FA" w:rsidP="005B35F3">
      <w:pPr>
        <w:spacing w:after="0" w:line="276" w:lineRule="auto"/>
        <w:ind w:right="142"/>
        <w:jc w:val="both"/>
        <w:rPr>
          <w:rFonts w:eastAsia="Times New Roman" w:cstheme="minorHAnsi"/>
          <w:bCs/>
          <w:lang w:eastAsia="hr-HR"/>
        </w:rPr>
      </w:pPr>
      <w:r w:rsidRPr="00D345FA">
        <w:rPr>
          <w:rFonts w:eastAsia="Times New Roman" w:cstheme="minorHAnsi"/>
          <w:bCs/>
          <w:lang w:eastAsia="hr-HR"/>
        </w:rPr>
        <w:t xml:space="preserve">nabave i </w:t>
      </w:r>
      <w:r w:rsidR="00867987">
        <w:rPr>
          <w:rFonts w:eastAsia="Times New Roman" w:cstheme="minorHAnsi"/>
          <w:bCs/>
          <w:lang w:eastAsia="hr-HR"/>
        </w:rPr>
        <w:t>61</w:t>
      </w:r>
      <w:r w:rsidR="005B35F3">
        <w:rPr>
          <w:rFonts w:eastAsia="Times New Roman" w:cstheme="minorHAnsi"/>
          <w:bCs/>
          <w:lang w:eastAsia="hr-HR"/>
        </w:rPr>
        <w:t xml:space="preserve"> </w:t>
      </w:r>
      <w:r w:rsidRPr="00D345FA">
        <w:rPr>
          <w:rFonts w:eastAsia="Times New Roman" w:cstheme="minorHAnsi"/>
          <w:bCs/>
          <w:lang w:eastAsia="hr-HR"/>
        </w:rPr>
        <w:t xml:space="preserve">postupaka jednostavne nabave te ispostavila približno </w:t>
      </w:r>
      <w:r w:rsidR="00867987">
        <w:rPr>
          <w:rFonts w:eastAsia="Times New Roman" w:cstheme="minorHAnsi"/>
          <w:bCs/>
          <w:lang w:eastAsia="hr-HR"/>
        </w:rPr>
        <w:t>14.000</w:t>
      </w:r>
      <w:r w:rsidRPr="00D345FA">
        <w:rPr>
          <w:rFonts w:eastAsia="Times New Roman" w:cstheme="minorHAnsi"/>
          <w:bCs/>
          <w:lang w:eastAsia="hr-HR"/>
        </w:rPr>
        <w:t xml:space="preserve"> narudžbenica za robe,</w:t>
      </w:r>
      <w:r w:rsidR="00445775" w:rsidRPr="000E03F3">
        <w:rPr>
          <w:rFonts w:eastAsia="Times New Roman" w:cstheme="minorHAnsi"/>
          <w:bCs/>
          <w:lang w:eastAsia="hr-HR"/>
        </w:rPr>
        <w:t xml:space="preserve"> </w:t>
      </w:r>
      <w:r w:rsidRPr="00D345FA">
        <w:rPr>
          <w:rFonts w:eastAsia="Times New Roman" w:cstheme="minorHAnsi"/>
          <w:bCs/>
          <w:lang w:eastAsia="hr-HR"/>
        </w:rPr>
        <w:t>radove</w:t>
      </w:r>
    </w:p>
    <w:p w14:paraId="780BCDF5" w14:textId="77777777" w:rsidR="00D345FA" w:rsidRDefault="00D345FA" w:rsidP="005B35F3">
      <w:pPr>
        <w:spacing w:after="0" w:line="276" w:lineRule="auto"/>
        <w:ind w:right="-763"/>
        <w:jc w:val="both"/>
        <w:rPr>
          <w:rFonts w:eastAsia="Times New Roman" w:cstheme="minorHAnsi"/>
          <w:bCs/>
          <w:lang w:eastAsia="hr-HR"/>
        </w:rPr>
      </w:pPr>
      <w:r w:rsidRPr="00D345FA">
        <w:rPr>
          <w:rFonts w:eastAsia="Times New Roman" w:cstheme="minorHAnsi"/>
          <w:bCs/>
          <w:lang w:eastAsia="hr-HR"/>
        </w:rPr>
        <w:t>i usluge, sukladno sklopljenim ugovorima/okvirnim sporazumima  ili odobrenim ponudama.</w:t>
      </w:r>
    </w:p>
    <w:p w14:paraId="2FA2A189" w14:textId="77777777" w:rsidR="00867987" w:rsidRPr="001745DE" w:rsidRDefault="00867987" w:rsidP="005B35F3">
      <w:pPr>
        <w:spacing w:after="0" w:line="276" w:lineRule="auto"/>
        <w:ind w:right="-763"/>
        <w:jc w:val="both"/>
        <w:rPr>
          <w:rFonts w:eastAsia="Times New Roman" w:cstheme="minorHAnsi"/>
          <w:bCs/>
          <w:lang w:eastAsia="hr-HR"/>
        </w:rPr>
      </w:pPr>
    </w:p>
    <w:p w14:paraId="12335493" w14:textId="77777777" w:rsidR="00867987" w:rsidRPr="001745DE" w:rsidRDefault="00867987" w:rsidP="005B35F3">
      <w:pPr>
        <w:spacing w:after="0" w:line="276" w:lineRule="auto"/>
        <w:ind w:right="-763"/>
        <w:jc w:val="both"/>
        <w:rPr>
          <w:rFonts w:eastAsia="Times New Roman" w:cstheme="minorHAnsi"/>
          <w:bCs/>
          <w:lang w:eastAsia="hr-HR"/>
        </w:rPr>
      </w:pPr>
      <w:r w:rsidRPr="001745DE">
        <w:rPr>
          <w:rFonts w:eastAsia="Times New Roman" w:cstheme="minorHAnsi"/>
          <w:bCs/>
          <w:lang w:eastAsia="hr-HR"/>
        </w:rPr>
        <w:t xml:space="preserve">Na dan 31.12.2023.g. u NP Plitvička jezera bilo je zaposleno ukupno 819 radnika (651 radnik na </w:t>
      </w:r>
    </w:p>
    <w:p w14:paraId="0D1BCCA1" w14:textId="317D22B9" w:rsidR="00867987" w:rsidRPr="00867987" w:rsidRDefault="00867987" w:rsidP="005B35F3">
      <w:pPr>
        <w:spacing w:after="0" w:line="276" w:lineRule="auto"/>
        <w:ind w:right="-763"/>
        <w:jc w:val="both"/>
        <w:rPr>
          <w:rFonts w:eastAsia="Times New Roman" w:cstheme="minorHAnsi"/>
          <w:bCs/>
          <w:lang w:eastAsia="hr-HR"/>
        </w:rPr>
      </w:pPr>
      <w:r w:rsidRPr="001745DE">
        <w:rPr>
          <w:rFonts w:eastAsia="Times New Roman" w:cstheme="minorHAnsi"/>
          <w:bCs/>
          <w:lang w:eastAsia="hr-HR"/>
        </w:rPr>
        <w:t>neodređeno i 168 radnika na određeno</w:t>
      </w:r>
      <w:r w:rsidRPr="00867987">
        <w:rPr>
          <w:rFonts w:eastAsia="Times New Roman" w:cstheme="minorHAnsi"/>
          <w:bCs/>
          <w:lang w:eastAsia="hr-HR"/>
        </w:rPr>
        <w:t xml:space="preserve"> vrijeme)</w:t>
      </w:r>
      <w:r w:rsidR="007C2153">
        <w:rPr>
          <w:rFonts w:eastAsia="Times New Roman" w:cstheme="minorHAnsi"/>
          <w:bCs/>
          <w:lang w:eastAsia="hr-HR"/>
        </w:rPr>
        <w:t>.</w:t>
      </w:r>
    </w:p>
    <w:p w14:paraId="02DA817F" w14:textId="77777777" w:rsidR="006E3BF3" w:rsidRPr="000E03F3" w:rsidRDefault="006E3BF3" w:rsidP="00D56C05">
      <w:pPr>
        <w:spacing w:after="0" w:line="276" w:lineRule="auto"/>
        <w:ind w:right="-763"/>
        <w:jc w:val="both"/>
        <w:rPr>
          <w:rFonts w:eastAsia="Times New Roman" w:cstheme="minorHAnsi"/>
          <w:bCs/>
          <w:lang w:eastAsia="hr-HR"/>
        </w:rPr>
      </w:pPr>
    </w:p>
    <w:p w14:paraId="3DF06AF5" w14:textId="5DA8B12A" w:rsidR="001745DE" w:rsidRPr="001745DE" w:rsidRDefault="001745DE" w:rsidP="001745DE">
      <w:pPr>
        <w:spacing w:after="0" w:line="276" w:lineRule="auto"/>
        <w:rPr>
          <w:rFonts w:ascii="Calibri" w:eastAsia="Calibri" w:hAnsi="Calibri" w:cs="Calibri"/>
          <w:bCs/>
        </w:rPr>
      </w:pPr>
      <w:r w:rsidRPr="001745DE">
        <w:rPr>
          <w:rFonts w:ascii="Calibri" w:eastAsia="Calibri" w:hAnsi="Calibri" w:cs="Calibri"/>
          <w:bCs/>
        </w:rPr>
        <w:t>U razdoblju od siječnja do prosinca 202</w:t>
      </w:r>
      <w:r>
        <w:rPr>
          <w:rFonts w:ascii="Calibri" w:eastAsia="Calibri" w:hAnsi="Calibri" w:cs="Calibri"/>
          <w:bCs/>
        </w:rPr>
        <w:t>3</w:t>
      </w:r>
      <w:r w:rsidRPr="001745DE">
        <w:rPr>
          <w:rFonts w:ascii="Calibri" w:eastAsia="Calibri" w:hAnsi="Calibri" w:cs="Calibri"/>
          <w:bCs/>
        </w:rPr>
        <w:t xml:space="preserve">. godine ostvareno je </w:t>
      </w:r>
      <w:r>
        <w:rPr>
          <w:rFonts w:ascii="Calibri" w:eastAsia="Calibri" w:hAnsi="Calibri" w:cs="Calibri"/>
          <w:bCs/>
        </w:rPr>
        <w:t>57.872.164,02 EUR</w:t>
      </w:r>
      <w:r w:rsidRPr="001745DE">
        <w:rPr>
          <w:rFonts w:ascii="Calibri" w:eastAsia="Calibri" w:hAnsi="Calibri" w:cs="Calibri"/>
          <w:bCs/>
        </w:rPr>
        <w:t xml:space="preserve"> prihoda poslovanja dok su rashodi poslovanja iznosili </w:t>
      </w:r>
      <w:r>
        <w:rPr>
          <w:rFonts w:ascii="Calibri" w:eastAsia="Calibri" w:hAnsi="Calibri" w:cs="Calibri"/>
          <w:bCs/>
        </w:rPr>
        <w:t>39.486.590,21</w:t>
      </w:r>
      <w:r w:rsidR="005B35F3">
        <w:rPr>
          <w:rFonts w:ascii="Calibri" w:eastAsia="Calibri" w:hAnsi="Calibri" w:cs="Calibri"/>
          <w:bCs/>
        </w:rPr>
        <w:t xml:space="preserve"> EUR</w:t>
      </w:r>
      <w:r w:rsidR="005B6308">
        <w:rPr>
          <w:rFonts w:ascii="Calibri" w:eastAsia="Calibri" w:hAnsi="Calibri" w:cs="Calibri"/>
          <w:bCs/>
        </w:rPr>
        <w:t>.</w:t>
      </w:r>
    </w:p>
    <w:p w14:paraId="4B4410E5" w14:textId="77777777" w:rsidR="001745DE" w:rsidRPr="001745DE" w:rsidRDefault="001745DE" w:rsidP="001745DE">
      <w:pPr>
        <w:spacing w:after="0" w:line="276" w:lineRule="auto"/>
        <w:rPr>
          <w:rFonts w:ascii="Calibri" w:eastAsia="Calibri" w:hAnsi="Calibri" w:cs="Calibri"/>
          <w:bCs/>
        </w:rPr>
      </w:pPr>
      <w:r w:rsidRPr="001745DE">
        <w:rPr>
          <w:rFonts w:ascii="Calibri" w:eastAsia="Calibri" w:hAnsi="Calibri" w:cs="Calibri"/>
          <w:bCs/>
        </w:rPr>
        <w:t xml:space="preserve">Dokumenti financijskih izvještaja objavljeni su na mrežnim stranicama Ustanove: </w:t>
      </w:r>
      <w:hyperlink r:id="rId9" w:history="1">
        <w:r w:rsidRPr="001745DE">
          <w:rPr>
            <w:rFonts w:ascii="Calibri" w:eastAsia="Calibri" w:hAnsi="Calibri" w:cs="Calibri"/>
            <w:bCs/>
            <w:color w:val="1F4E79" w:themeColor="accent1" w:themeShade="80"/>
            <w:u w:val="single"/>
          </w:rPr>
          <w:t>https://np-plitvicka-jezera.hr/o-nama/financije/</w:t>
        </w:r>
      </w:hyperlink>
    </w:p>
    <w:p w14:paraId="55DEF92F" w14:textId="77777777" w:rsidR="00754AF9" w:rsidRPr="000E03F3" w:rsidRDefault="00754AF9" w:rsidP="007C2153">
      <w:pPr>
        <w:spacing w:after="200" w:line="276" w:lineRule="auto"/>
        <w:rPr>
          <w:rStyle w:val="Hiperveza"/>
          <w:rFonts w:cstheme="minorHAnsi"/>
          <w:bCs/>
          <w:color w:val="auto"/>
          <w:u w:val="none"/>
        </w:rPr>
      </w:pPr>
    </w:p>
    <w:p w14:paraId="377BA99A" w14:textId="77777777" w:rsidR="007C2153" w:rsidRDefault="007C2153" w:rsidP="00D56C05">
      <w:pPr>
        <w:spacing w:after="200" w:line="276" w:lineRule="auto"/>
        <w:jc w:val="right"/>
        <w:rPr>
          <w:rStyle w:val="Hiperveza"/>
          <w:rFonts w:cstheme="minorHAnsi"/>
          <w:bCs/>
          <w:color w:val="auto"/>
          <w:u w:val="none"/>
        </w:rPr>
      </w:pPr>
    </w:p>
    <w:p w14:paraId="5FF85999" w14:textId="23560E9F" w:rsidR="00754AF9" w:rsidRPr="000E03F3" w:rsidRDefault="00754AF9" w:rsidP="00D56C05">
      <w:pPr>
        <w:spacing w:after="200" w:line="276" w:lineRule="auto"/>
        <w:jc w:val="right"/>
        <w:rPr>
          <w:rFonts w:cstheme="minorHAnsi"/>
          <w:bCs/>
        </w:rPr>
      </w:pPr>
      <w:r w:rsidRPr="000E03F3">
        <w:rPr>
          <w:rStyle w:val="Hiperveza"/>
          <w:rFonts w:cstheme="minorHAnsi"/>
          <w:bCs/>
          <w:color w:val="auto"/>
          <w:u w:val="none"/>
        </w:rPr>
        <w:t>Javna ustanova Nacionalni park Plitvička jezera</w:t>
      </w:r>
    </w:p>
    <w:sectPr w:rsidR="00754AF9" w:rsidRPr="000E03F3" w:rsidSect="00E41734">
      <w:headerReference w:type="default" r:id="rId10"/>
      <w:headerReference w:type="first" r:id="rId11"/>
      <w:pgSz w:w="11906" w:h="16838"/>
      <w:pgMar w:top="1276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7FF99A" w14:textId="77777777" w:rsidR="00E41734" w:rsidRDefault="00E41734" w:rsidP="00AC1BB6">
      <w:pPr>
        <w:spacing w:after="0" w:line="240" w:lineRule="auto"/>
      </w:pPr>
      <w:r>
        <w:separator/>
      </w:r>
    </w:p>
  </w:endnote>
  <w:endnote w:type="continuationSeparator" w:id="0">
    <w:p w14:paraId="59852F6B" w14:textId="77777777" w:rsidR="00E41734" w:rsidRDefault="00E41734" w:rsidP="00AC1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2001B4" w14:textId="77777777" w:rsidR="00E41734" w:rsidRDefault="00E41734" w:rsidP="00AC1BB6">
      <w:pPr>
        <w:spacing w:after="0" w:line="240" w:lineRule="auto"/>
      </w:pPr>
      <w:r>
        <w:separator/>
      </w:r>
    </w:p>
  </w:footnote>
  <w:footnote w:type="continuationSeparator" w:id="0">
    <w:p w14:paraId="4FEA9481" w14:textId="77777777" w:rsidR="00E41734" w:rsidRDefault="00E41734" w:rsidP="00AC1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21FBA1" w14:textId="128A10FD" w:rsidR="002F17C0" w:rsidRDefault="002F17C0">
    <w:pPr>
      <w:pStyle w:val="Zaglavlje"/>
    </w:pPr>
    <w:r>
      <w:rPr>
        <w:noProof/>
        <w:lang w:eastAsia="hr-HR"/>
      </w:rPr>
      <w:drawing>
        <wp:inline distT="0" distB="0" distL="0" distR="0" wp14:anchorId="55BA81C4" wp14:editId="505225D5">
          <wp:extent cx="5851525" cy="532765"/>
          <wp:effectExtent l="0" t="0" r="0" b="635"/>
          <wp:docPr id="1770920772" name="Slika 17709207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525" cy="532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DC311B" w14:textId="4A48B930" w:rsidR="00AC1BB6" w:rsidRDefault="00AC1BB6">
    <w:pPr>
      <w:pStyle w:val="Zaglavlje"/>
    </w:pPr>
    <w:r>
      <w:rPr>
        <w:noProof/>
        <w:lang w:eastAsia="hr-HR"/>
      </w:rPr>
      <w:drawing>
        <wp:inline distT="0" distB="0" distL="0" distR="0" wp14:anchorId="123020A9" wp14:editId="470E05AD">
          <wp:extent cx="5851525" cy="939800"/>
          <wp:effectExtent l="0" t="0" r="0" b="0"/>
          <wp:docPr id="495543076" name="Slika 495543076" descr="Slika na kojoj se prikazuje tekst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Slika na kojoj se prikazuje tekst&#10;&#10;Opis je automatski generir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1525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C25C0F"/>
    <w:multiLevelType w:val="hybridMultilevel"/>
    <w:tmpl w:val="BB600876"/>
    <w:lvl w:ilvl="0" w:tplc="041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74A52AD"/>
    <w:multiLevelType w:val="hybridMultilevel"/>
    <w:tmpl w:val="E820B3E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0C1FA4"/>
    <w:multiLevelType w:val="hybridMultilevel"/>
    <w:tmpl w:val="FBF0C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46061"/>
    <w:multiLevelType w:val="hybridMultilevel"/>
    <w:tmpl w:val="7D443794"/>
    <w:lvl w:ilvl="0" w:tplc="8B281186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C9E2CE1"/>
    <w:multiLevelType w:val="hybridMultilevel"/>
    <w:tmpl w:val="C232A45A"/>
    <w:lvl w:ilvl="0" w:tplc="AEF8D0A6">
      <w:start w:val="1"/>
      <w:numFmt w:val="bullet"/>
      <w:lvlText w:val="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2748"/>
        </w:tabs>
        <w:ind w:left="27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468"/>
        </w:tabs>
        <w:ind w:left="34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188"/>
        </w:tabs>
        <w:ind w:left="41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908"/>
        </w:tabs>
        <w:ind w:left="49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628"/>
        </w:tabs>
        <w:ind w:left="56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348"/>
        </w:tabs>
        <w:ind w:left="63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068"/>
        </w:tabs>
        <w:ind w:left="70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788"/>
        </w:tabs>
        <w:ind w:left="7788" w:hanging="360"/>
      </w:pPr>
      <w:rPr>
        <w:rFonts w:ascii="Wingdings" w:hAnsi="Wingdings" w:hint="default"/>
      </w:rPr>
    </w:lvl>
  </w:abstractNum>
  <w:abstractNum w:abstractNumId="5" w15:restartNumberingAfterBreak="0">
    <w:nsid w:val="433A4929"/>
    <w:multiLevelType w:val="multilevel"/>
    <w:tmpl w:val="B824D8EE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04" w:hanging="1800"/>
      </w:pPr>
      <w:rPr>
        <w:rFonts w:hint="default"/>
      </w:rPr>
    </w:lvl>
  </w:abstractNum>
  <w:abstractNum w:abstractNumId="6" w15:restartNumberingAfterBreak="0">
    <w:nsid w:val="45146459"/>
    <w:multiLevelType w:val="hybridMultilevel"/>
    <w:tmpl w:val="D5026CD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0E0D0E"/>
    <w:multiLevelType w:val="hybridMultilevel"/>
    <w:tmpl w:val="0EC894B6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D82B06"/>
    <w:multiLevelType w:val="hybridMultilevel"/>
    <w:tmpl w:val="E3909DC8"/>
    <w:lvl w:ilvl="0" w:tplc="4F26C0E0">
      <w:numFmt w:val="bullet"/>
      <w:lvlText w:val="-"/>
      <w:lvlJc w:val="left"/>
      <w:pPr>
        <w:ind w:left="644" w:hanging="360"/>
      </w:pPr>
      <w:rPr>
        <w:rFonts w:ascii="Calibri" w:eastAsia="Arial Unicode MS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9D059EA"/>
    <w:multiLevelType w:val="hybridMultilevel"/>
    <w:tmpl w:val="71787E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A11C1B"/>
    <w:multiLevelType w:val="hybridMultilevel"/>
    <w:tmpl w:val="DC4E550A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898831319">
    <w:abstractNumId w:val="4"/>
  </w:num>
  <w:num w:numId="2" w16cid:durableId="1726875354">
    <w:abstractNumId w:val="5"/>
  </w:num>
  <w:num w:numId="3" w16cid:durableId="632323306">
    <w:abstractNumId w:val="6"/>
  </w:num>
  <w:num w:numId="4" w16cid:durableId="81873487">
    <w:abstractNumId w:val="10"/>
  </w:num>
  <w:num w:numId="5" w16cid:durableId="2083676583">
    <w:abstractNumId w:val="8"/>
  </w:num>
  <w:num w:numId="6" w16cid:durableId="9537009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2548698">
    <w:abstractNumId w:val="0"/>
  </w:num>
  <w:num w:numId="8" w16cid:durableId="1220901298">
    <w:abstractNumId w:val="2"/>
  </w:num>
  <w:num w:numId="9" w16cid:durableId="11432729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24148005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3146318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8B8"/>
    <w:rsid w:val="0002658D"/>
    <w:rsid w:val="00071E38"/>
    <w:rsid w:val="000E03F3"/>
    <w:rsid w:val="0015786B"/>
    <w:rsid w:val="0016377A"/>
    <w:rsid w:val="001745DE"/>
    <w:rsid w:val="001806D0"/>
    <w:rsid w:val="001841FE"/>
    <w:rsid w:val="00184C2F"/>
    <w:rsid w:val="00192260"/>
    <w:rsid w:val="00262C55"/>
    <w:rsid w:val="00271D0A"/>
    <w:rsid w:val="00292A75"/>
    <w:rsid w:val="002E2EEF"/>
    <w:rsid w:val="002F17C0"/>
    <w:rsid w:val="002F6F02"/>
    <w:rsid w:val="0030089B"/>
    <w:rsid w:val="00326826"/>
    <w:rsid w:val="003B1C92"/>
    <w:rsid w:val="004007C5"/>
    <w:rsid w:val="00445775"/>
    <w:rsid w:val="004D2E57"/>
    <w:rsid w:val="004D733B"/>
    <w:rsid w:val="00516E69"/>
    <w:rsid w:val="005B1CA9"/>
    <w:rsid w:val="005B35F3"/>
    <w:rsid w:val="005B6308"/>
    <w:rsid w:val="005C7B1B"/>
    <w:rsid w:val="00617A3C"/>
    <w:rsid w:val="006631E4"/>
    <w:rsid w:val="00685D66"/>
    <w:rsid w:val="006A23B2"/>
    <w:rsid w:val="006B1083"/>
    <w:rsid w:val="006B250E"/>
    <w:rsid w:val="006C4869"/>
    <w:rsid w:val="006E3BF3"/>
    <w:rsid w:val="006E75B7"/>
    <w:rsid w:val="00731F7C"/>
    <w:rsid w:val="00734F75"/>
    <w:rsid w:val="007429E4"/>
    <w:rsid w:val="00754AF9"/>
    <w:rsid w:val="00764302"/>
    <w:rsid w:val="0077452C"/>
    <w:rsid w:val="007C2153"/>
    <w:rsid w:val="007E6F97"/>
    <w:rsid w:val="00815E37"/>
    <w:rsid w:val="00854B3A"/>
    <w:rsid w:val="00866234"/>
    <w:rsid w:val="00867987"/>
    <w:rsid w:val="008E75AB"/>
    <w:rsid w:val="009203C5"/>
    <w:rsid w:val="00955C1C"/>
    <w:rsid w:val="009A19D5"/>
    <w:rsid w:val="009C4DCB"/>
    <w:rsid w:val="00A97B4A"/>
    <w:rsid w:val="00AC1BB6"/>
    <w:rsid w:val="00B4104C"/>
    <w:rsid w:val="00B47883"/>
    <w:rsid w:val="00C056B8"/>
    <w:rsid w:val="00C204A3"/>
    <w:rsid w:val="00C877AE"/>
    <w:rsid w:val="00CE59EE"/>
    <w:rsid w:val="00CF1081"/>
    <w:rsid w:val="00D0344D"/>
    <w:rsid w:val="00D345FA"/>
    <w:rsid w:val="00D56C05"/>
    <w:rsid w:val="00DE12BB"/>
    <w:rsid w:val="00DE6836"/>
    <w:rsid w:val="00DF59A8"/>
    <w:rsid w:val="00E24E4F"/>
    <w:rsid w:val="00E348B8"/>
    <w:rsid w:val="00E41734"/>
    <w:rsid w:val="00F37FAF"/>
    <w:rsid w:val="00F44889"/>
    <w:rsid w:val="00F863AD"/>
    <w:rsid w:val="00FA241B"/>
    <w:rsid w:val="00FB724E"/>
    <w:rsid w:val="00FC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C86CF6"/>
  <w15:docId w15:val="{766E421B-B801-4A15-9D23-70D62E79A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9EE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Obinatablica41">
    <w:name w:val="Obična tablica 41"/>
    <w:basedOn w:val="Obinatablica"/>
    <w:uiPriority w:val="44"/>
    <w:rsid w:val="00E348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icareetke4-isticanje61">
    <w:name w:val="Tablica rešetke 4 - isticanje 61"/>
    <w:basedOn w:val="Obinatablica"/>
    <w:uiPriority w:val="49"/>
    <w:rsid w:val="00E348B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iperveza">
    <w:name w:val="Hyperlink"/>
    <w:basedOn w:val="Zadanifontodlomka"/>
    <w:uiPriority w:val="99"/>
    <w:unhideWhenUsed/>
    <w:rsid w:val="001806D0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854B3A"/>
    <w:pPr>
      <w:ind w:left="720"/>
      <w:contextualSpacing/>
    </w:pPr>
  </w:style>
  <w:style w:type="table" w:styleId="Tablicapopisa4-isticanje6">
    <w:name w:val="List Table 4 Accent 6"/>
    <w:basedOn w:val="Obinatablica"/>
    <w:uiPriority w:val="49"/>
    <w:rsid w:val="00617A3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02658D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AC1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C1BB6"/>
  </w:style>
  <w:style w:type="paragraph" w:styleId="Podnoje">
    <w:name w:val="footer"/>
    <w:basedOn w:val="Normal"/>
    <w:link w:val="PodnojeChar"/>
    <w:uiPriority w:val="99"/>
    <w:unhideWhenUsed/>
    <w:rsid w:val="00AC1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C1BB6"/>
  </w:style>
  <w:style w:type="table" w:styleId="Srednjareetka3-Isticanje6">
    <w:name w:val="Medium Grid 3 Accent 6"/>
    <w:basedOn w:val="Obinatablica"/>
    <w:uiPriority w:val="69"/>
    <w:unhideWhenUsed/>
    <w:rsid w:val="001637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StandardWeb">
    <w:name w:val="Normal (Web)"/>
    <w:basedOn w:val="Normal"/>
    <w:uiPriority w:val="99"/>
    <w:semiHidden/>
    <w:unhideWhenUsed/>
    <w:rsid w:val="007E6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aglaeno">
    <w:name w:val="Strong"/>
    <w:basedOn w:val="Zadanifontodlomka"/>
    <w:uiPriority w:val="22"/>
    <w:qFormat/>
    <w:rsid w:val="007E6F97"/>
    <w:rPr>
      <w:b/>
      <w:bCs/>
    </w:rPr>
  </w:style>
  <w:style w:type="character" w:styleId="SlijeenaHiperveza">
    <w:name w:val="FollowedHyperlink"/>
    <w:basedOn w:val="Zadanifontodlomka"/>
    <w:uiPriority w:val="99"/>
    <w:semiHidden/>
    <w:unhideWhenUsed/>
    <w:rsid w:val="005C7B1B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B1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1CA9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5B35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6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7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9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8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p-plitvicka-jezera.hr/wp-content/uploads/2024/04/IP-2023-JU-NP-Plitvicka-jezera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p-plitvicka-jezera.hr/wp-content/uploads/2023/04/GP_2023_JUNPPJ_usvojeni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np-plitvicka-jezera.hr/o-nama/financij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837</Words>
  <Characters>4771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 Perković</dc:creator>
  <cp:keywords/>
  <dc:description/>
  <cp:lastModifiedBy>Ivana Simatovic</cp:lastModifiedBy>
  <cp:revision>3</cp:revision>
  <cp:lastPrinted>2024-04-05T07:57:00Z</cp:lastPrinted>
  <dcterms:created xsi:type="dcterms:W3CDTF">2024-04-05T05:51:00Z</dcterms:created>
  <dcterms:modified xsi:type="dcterms:W3CDTF">2024-04-05T11:02:00Z</dcterms:modified>
</cp:coreProperties>
</file>